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3339"/>
        <w:gridCol w:w="2608"/>
        <w:gridCol w:w="2709"/>
      </w:tblGrid>
      <w:tr w14:paraId="30B9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06" w:type="dxa"/>
          </w:tcPr>
          <w:p w14:paraId="72EE31B6">
            <w:pPr>
              <w:spacing w:after="0" w:line="240" w:lineRule="auto"/>
              <w:rPr>
                <w:rFonts w:hint="default" w:ascii="Times New Roman" w:hAnsi="Times New Roman" w:cs="Times New Roman"/>
                <w:lang w:val="az-Latn-AZ"/>
              </w:rPr>
            </w:pPr>
            <w:r>
              <w:rPr>
                <w:rFonts w:hint="default" w:ascii="Times New Roman" w:hAnsi="Times New Roman" w:cs="Times New Roman"/>
                <w:lang w:val="az-Latn-AZ"/>
              </w:rPr>
              <w:drawing>
                <wp:inline distT="0" distB="0" distL="114300" distR="114300">
                  <wp:extent cx="991870" cy="1464945"/>
                  <wp:effectExtent l="0" t="0" r="11430" b="8255"/>
                  <wp:docPr id="6" name="Picture 6" descr="yeni forma şek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yeni forma şekil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14:paraId="27775D8A">
            <w:pPr>
              <w:spacing w:after="0" w:line="240" w:lineRule="auto"/>
              <w:rPr>
                <w:rFonts w:hint="default" w:ascii="Times New Roman" w:hAnsi="Times New Roman" w:cs="Times New Roman"/>
                <w:lang w:val="az-Latn-AZ"/>
              </w:rPr>
            </w:pPr>
            <w:r>
              <w:rPr>
                <w:rFonts w:hint="default" w:ascii="Times New Roman" w:hAnsi="Times New Roman" w:cs="Times New Roman"/>
                <w:lang w:val="az-Latn-AZ"/>
              </w:rPr>
              <w:t>f.ü.f.d.</w:t>
            </w:r>
            <w:r>
              <w:rPr>
                <w:rFonts w:hint="default" w:ascii="Times New Roman" w:hAnsi="Times New Roman" w:cs="Times New Roman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lang w:val="az-Latn-AZ"/>
              </w:rPr>
              <w:t xml:space="preserve"> Sərcan Sadiqova</w:t>
            </w:r>
          </w:p>
          <w:p w14:paraId="1A7FC8D0">
            <w:pPr>
              <w:spacing w:after="0" w:line="240" w:lineRule="auto"/>
              <w:rPr>
                <w:rFonts w:hint="default"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hint="default" w:ascii="Times New Roman" w:hAnsi="Times New Roman" w:cs="Times New Roman"/>
                <w:lang w:eastAsia="az-Latn-A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"mailto:elsevarasadov@ndu.edu.az"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i/>
                <w:color w:val="808080" w:themeColor="background1" w:themeShade="80"/>
                <w:sz w:val="20"/>
                <w:lang w:val="az-Latn-AZ"/>
              </w:rPr>
              <w:t>sercansadiqova</w:t>
            </w:r>
            <w:r>
              <w:rPr>
                <w:rStyle w:val="7"/>
                <w:rFonts w:hint="default" w:ascii="Times New Roman" w:hAnsi="Times New Roman" w:cs="Times New Roman"/>
                <w:i/>
                <w:color w:val="808080" w:themeColor="background1" w:themeShade="80"/>
                <w:sz w:val="20"/>
              </w:rPr>
              <w:t>@ndu.edu.az</w:t>
            </w:r>
            <w:r>
              <w:rPr>
                <w:rStyle w:val="7"/>
                <w:rFonts w:hint="default" w:ascii="Times New Roman" w:hAnsi="Times New Roman" w:cs="Times New Roman"/>
                <w:i/>
                <w:color w:val="808080" w:themeColor="background1" w:themeShade="80"/>
                <w:sz w:val="20"/>
              </w:rPr>
              <w:fldChar w:fldCharType="end"/>
            </w:r>
          </w:p>
          <w:p w14:paraId="3E6F0BBD">
            <w:pPr>
              <w:spacing w:after="0" w:line="240" w:lineRule="auto"/>
              <w:ind w:left="600" w:hanging="600" w:hangingChars="300"/>
              <w:rPr>
                <w:rFonts w:hint="default"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"mailto:asadoves1974@gmail.com"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i/>
                <w:color w:val="808080" w:themeColor="background1" w:themeShade="80"/>
                <w:sz w:val="20"/>
                <w:lang w:val="az-Latn-AZ"/>
              </w:rPr>
              <w:t>sarjansadigova</w:t>
            </w:r>
            <w:r>
              <w:rPr>
                <w:rStyle w:val="7"/>
                <w:rFonts w:hint="default" w:ascii="Times New Roman" w:hAnsi="Times New Roman" w:cs="Times New Roman"/>
                <w:i/>
                <w:color w:val="808080" w:themeColor="background1" w:themeShade="80"/>
                <w:sz w:val="20"/>
              </w:rPr>
              <w:t>@gmail.com</w:t>
            </w:r>
            <w:r>
              <w:rPr>
                <w:rStyle w:val="7"/>
                <w:rFonts w:hint="default" w:ascii="Times New Roman" w:hAnsi="Times New Roman" w:cs="Times New Roman"/>
                <w:i/>
                <w:color w:val="808080" w:themeColor="background1" w:themeShade="80"/>
                <w:sz w:val="20"/>
              </w:rPr>
              <w:fldChar w:fldCharType="end"/>
            </w:r>
          </w:p>
          <w:p w14:paraId="45A8305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 w14:paraId="7B4AB56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hint="default" w:ascii="Times New Roman" w:hAnsi="Times New Roman" w:cs="Times New Roman"/>
                <w:color w:val="808080" w:themeColor="background1" w:themeShade="80"/>
                <w:sz w:val="20"/>
                <w:lang w:val="az-Latn-AZ"/>
              </w:rPr>
              <w:t>70 597 23 53</w:t>
            </w:r>
          </w:p>
        </w:tc>
        <w:tc>
          <w:tcPr>
            <w:tcW w:w="2693" w:type="dxa"/>
          </w:tcPr>
          <w:p w14:paraId="3A296476">
            <w:pPr>
              <w:shd w:val="clear" w:color="auto" w:fill="FFFFFF"/>
              <w:spacing w:after="120" w:line="240" w:lineRule="auto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1FFB785D">
            <w:pPr>
              <w:shd w:val="clear" w:color="auto" w:fill="FFFFFF"/>
              <w:spacing w:after="0" w:line="240" w:lineRule="auto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2009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2013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14FBA608">
            <w:pPr>
              <w:shd w:val="clear" w:color="auto" w:fill="FFFFFF"/>
              <w:spacing w:after="120" w:line="240" w:lineRule="auto"/>
              <w:outlineLvl w:val="3"/>
              <w:rPr>
                <w:rFonts w:hint="default"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İ</w:t>
            </w:r>
            <w:r>
              <w:rPr>
                <w:rFonts w:hint="default"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>ngilis dili müəllimliyi</w:t>
            </w:r>
          </w:p>
          <w:p w14:paraId="675D26B1">
            <w:pPr>
              <w:shd w:val="clear" w:color="auto" w:fill="FFFFFF"/>
              <w:spacing w:after="0" w:line="240" w:lineRule="auto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2013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0B26540E">
            <w:pPr>
              <w:shd w:val="clear" w:color="auto" w:fill="FFFFFF"/>
              <w:spacing w:after="120" w:line="240" w:lineRule="auto"/>
              <w:outlineLvl w:val="3"/>
              <w:rPr>
                <w:rFonts w:hint="default"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hint="default"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>Filologiya (İngilis dili)</w:t>
            </w:r>
          </w:p>
          <w:p w14:paraId="428079C9">
            <w:pPr>
              <w:shd w:val="clear" w:color="auto" w:fill="FFFFFF"/>
              <w:spacing w:after="0" w:line="240" w:lineRule="auto"/>
              <w:outlineLvl w:val="3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19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oktorant</w:t>
            </w:r>
            <w:bookmarkStart w:id="0" w:name="_GoBack"/>
            <w:bookmarkEnd w:id="0"/>
          </w:p>
          <w:p w14:paraId="1792EDB0">
            <w:pPr>
              <w:shd w:val="clear" w:color="auto" w:fill="FFFFFF"/>
              <w:spacing w:after="120" w:line="240" w:lineRule="auto"/>
              <w:outlineLvl w:val="3"/>
              <w:rPr>
                <w:rFonts w:hint="default" w:ascii="Times New Roman" w:hAnsi="Times New Roman" w:eastAsia="Times New Roman" w:cs="Times New Roman"/>
                <w:bCs/>
                <w:color w:val="000000"/>
                <w:sz w:val="12"/>
                <w:szCs w:val="21"/>
                <w:lang w:val="en-US" w:eastAsia="az-Latn-A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>
              <w:rPr>
                <w:rFonts w:hint="default"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 xml:space="preserve"> German dilləri</w:t>
            </w:r>
          </w:p>
        </w:tc>
        <w:tc>
          <w:tcPr>
            <w:tcW w:w="2802" w:type="dxa"/>
          </w:tcPr>
          <w:p w14:paraId="7532EC4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</w:rPr>
              <w:t>TƏDQİQAT SAHƏLƏRİ</w:t>
            </w:r>
          </w:p>
          <w:p w14:paraId="3D7EDB3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6"/>
              </w:rPr>
            </w:pPr>
          </w:p>
          <w:p w14:paraId="24E1FEC7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  <w:sz w:val="16"/>
                <w:lang w:val="az-Latn-AZ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  <w:sz w:val="16"/>
                <w:lang w:val="az-Latn-AZ"/>
              </w:rPr>
              <w:t>Dilçilik</w:t>
            </w:r>
          </w:p>
          <w:p w14:paraId="31244C4F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  <w:sz w:val="16"/>
                <w:lang w:val="az-Latn-AZ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  <w:sz w:val="16"/>
                <w:lang w:val="az-Latn-AZ"/>
              </w:rPr>
              <w:t>Frazeologiya</w:t>
            </w:r>
          </w:p>
          <w:p w14:paraId="16043F9B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  <w:sz w:val="16"/>
                <w:lang w:val="az-Latn-AZ"/>
              </w:rPr>
            </w:pPr>
          </w:p>
        </w:tc>
      </w:tr>
      <w:tr w14:paraId="0D16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 w14:paraId="04D5F9C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1B267D9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lang w:eastAsia="az-Latn-AZ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16EC23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14:paraId="59221D4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2002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 w14:paraId="48D8ADD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BE335A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CE9617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1E59777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</w:tbl>
    <w:p w14:paraId="02CBCC37">
      <w:pPr>
        <w:rPr>
          <w:rFonts w:hint="default" w:ascii="Times New Roman" w:hAnsi="Times New Roman" w:cs="Times New Roman"/>
        </w:rPr>
      </w:pPr>
    </w:p>
    <w:p w14:paraId="70B26B1D">
      <w:pPr>
        <w:rPr>
          <w:rFonts w:hint="default" w:ascii="Times New Roman" w:hAnsi="Times New Roman" w:cs="Times New Roman"/>
          <w:color w:val="808080" w:themeColor="background1" w:themeShade="8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804"/>
      </w:tblGrid>
      <w:tr w14:paraId="4ABF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2" w:type="dxa"/>
          </w:tcPr>
          <w:p w14:paraId="616D427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az-Latn-AZ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E9F69F7">
            <w:pPr>
              <w:spacing w:after="0" w:line="240" w:lineRule="auto"/>
              <w:rPr>
                <w:rFonts w:hint="default" w:ascii="Times New Roman" w:hAnsi="Times New Roman" w:cs="Times New Roman"/>
                <w:color w:val="BFBFBF" w:themeColor="background1" w:themeShade="BF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BFBFBF" w:themeColor="background1" w:themeShade="BF"/>
              </w:rPr>
              <w:t>https://orcid.org/0000-0003-</w:t>
            </w:r>
            <w:r>
              <w:rPr>
                <w:rFonts w:hint="default" w:ascii="Times New Roman" w:hAnsi="Times New Roman" w:cs="Times New Roman"/>
                <w:color w:val="BFBFBF" w:themeColor="background1" w:themeShade="BF"/>
                <w:lang w:val="az-Latn-AZ"/>
              </w:rPr>
              <w:t>4808</w:t>
            </w:r>
            <w:r>
              <w:rPr>
                <w:rFonts w:hint="default" w:ascii="Times New Roman" w:hAnsi="Times New Roman" w:cs="Times New Roman"/>
                <w:color w:val="BFBFBF" w:themeColor="background1" w:themeShade="BF"/>
              </w:rPr>
              <w:t>-</w:t>
            </w:r>
            <w:r>
              <w:rPr>
                <w:rFonts w:hint="default" w:ascii="Times New Roman" w:hAnsi="Times New Roman" w:cs="Times New Roman"/>
                <w:color w:val="BFBFBF" w:themeColor="background1" w:themeShade="BF"/>
                <w:lang w:val="az-Latn-AZ"/>
              </w:rPr>
              <w:t>5</w:t>
            </w:r>
            <w:r>
              <w:rPr>
                <w:rFonts w:hint="default" w:ascii="Times New Roman" w:hAnsi="Times New Roman" w:cs="Times New Roman"/>
                <w:color w:val="BFBFBF" w:themeColor="background1" w:themeShade="BF"/>
              </w:rPr>
              <w:t>9</w:t>
            </w:r>
            <w:r>
              <w:rPr>
                <w:rFonts w:hint="default" w:ascii="Times New Roman" w:hAnsi="Times New Roman" w:cs="Times New Roman"/>
                <w:color w:val="BFBFBF" w:themeColor="background1" w:themeShade="BF"/>
                <w:lang w:val="az-Latn-AZ"/>
              </w:rPr>
              <w:t>82</w:t>
            </w:r>
          </w:p>
        </w:tc>
      </w:tr>
      <w:tr w14:paraId="2AF2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333C62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az-Latn-AZ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B07E867">
            <w:pPr>
              <w:spacing w:after="0" w:line="240" w:lineRule="auto"/>
              <w:rPr>
                <w:rFonts w:hint="default" w:ascii="Times New Roman" w:hAnsi="Times New Roman" w:cs="Times New Roman"/>
                <w:color w:val="BFBFBF" w:themeColor="background1" w:themeShade="BF"/>
              </w:rPr>
            </w:pPr>
            <w:r>
              <w:rPr>
                <w:rFonts w:hint="default" w:ascii="Times New Roman" w:hAnsi="Times New Roman" w:cs="Times New Roman"/>
                <w:color w:val="BFBFBF" w:themeColor="background1" w:themeShade="BF"/>
              </w:rPr>
              <w:t>https://www.scopus.com/authid/detail.uri?authorId=57215409021</w:t>
            </w:r>
          </w:p>
        </w:tc>
      </w:tr>
      <w:tr w14:paraId="506A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E97C12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az-Latn-AZ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639CFCA">
            <w:pPr>
              <w:spacing w:after="0" w:line="240" w:lineRule="auto"/>
              <w:rPr>
                <w:rFonts w:hint="default" w:ascii="Times New Roman" w:hAnsi="Times New Roman" w:cs="Times New Roman"/>
                <w:color w:val="BFBFBF" w:themeColor="background1" w:themeShade="BF"/>
              </w:rPr>
            </w:pPr>
            <w:r>
              <w:rPr>
                <w:rFonts w:hint="default" w:ascii="Times New Roman" w:hAnsi="Times New Roman" w:cs="Times New Roman"/>
                <w:color w:val="BFBFBF" w:themeColor="background1" w:themeShade="BF"/>
              </w:rPr>
              <w:t>https://www.webofscience.com/wos/author/record/IAM-6109-2023</w:t>
            </w:r>
          </w:p>
        </w:tc>
      </w:tr>
      <w:tr w14:paraId="4640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E80630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az-Latn-AZ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AF4D906">
            <w:pPr>
              <w:spacing w:after="0" w:line="240" w:lineRule="auto"/>
              <w:rPr>
                <w:rFonts w:hint="default" w:ascii="Times New Roman" w:hAnsi="Times New Roman" w:cs="Times New Roman"/>
                <w:color w:val="BFBFBF" w:themeColor="background1" w:themeShade="BF"/>
              </w:rPr>
            </w:pPr>
            <w:r>
              <w:rPr>
                <w:rFonts w:hint="default" w:ascii="Times New Roman" w:hAnsi="Times New Roman" w:cs="Times New Roman"/>
                <w:color w:val="BFBFBF" w:themeColor="background1" w:themeShade="BF"/>
              </w:rPr>
              <w:t>https://scholar.google.com/citations?user=qlgUjhgAAAAJ&amp;hl=tr</w:t>
            </w:r>
          </w:p>
        </w:tc>
      </w:tr>
    </w:tbl>
    <w:p w14:paraId="2AA325B9">
      <w:pPr>
        <w:rPr>
          <w:rFonts w:hint="default" w:ascii="Times New Roman" w:hAnsi="Times New Roman" w:cs="Times New Roman"/>
        </w:rPr>
      </w:pPr>
    </w:p>
    <w:p w14:paraId="51DC5E0F">
      <w:pPr>
        <w:rPr>
          <w:rFonts w:hint="default" w:ascii="Times New Roman" w:hAnsi="Times New Roman" w:cs="Times New Roman"/>
        </w:rPr>
      </w:pPr>
    </w:p>
    <w:p w14:paraId="14F9515F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ÜMUMİ MƏLUMATLAR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6"/>
      </w:tblGrid>
      <w:tr w14:paraId="70CB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50BA1C6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3220683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A4105F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7ACE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43385B14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  <w:lang w:val="az-Latn-AZ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>
              <w:rPr>
                <w:rFonts w:hint="default" w:ascii="Times New Roman" w:hAnsi="Times New Roman" w:cs="Times New Roman"/>
                <w:color w:val="808080" w:themeColor="background1" w:themeShade="80"/>
                <w:lang w:val="az-Latn-AZ"/>
              </w:rPr>
              <w:t>30</w:t>
            </w:r>
          </w:p>
        </w:tc>
        <w:tc>
          <w:tcPr>
            <w:tcW w:w="3005" w:type="dxa"/>
          </w:tcPr>
          <w:p w14:paraId="7078F0AB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12FFE7D7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14:paraId="4FA9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2DEB5A99">
            <w:pPr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Dərslik: </w:t>
            </w:r>
          </w:p>
        </w:tc>
        <w:tc>
          <w:tcPr>
            <w:tcW w:w="3005" w:type="dxa"/>
          </w:tcPr>
          <w:p w14:paraId="1B72C050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1F118211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14:paraId="5C32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762E9142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hint="default"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005" w:type="dxa"/>
          </w:tcPr>
          <w:p w14:paraId="2DDE7CF3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6D084A31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14:paraId="7391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21F162CE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>
              <w:rPr>
                <w:rFonts w:hint="default" w:ascii="Times New Roman" w:hAnsi="Times New Roman" w:cs="Times New Roman"/>
                <w:b/>
                <w:bCs/>
                <w:color w:val="808080" w:themeColor="background1" w:themeShade="80"/>
                <w:lang w:val="en-US"/>
              </w:rPr>
              <w:t>1</w:t>
            </w:r>
          </w:p>
        </w:tc>
        <w:tc>
          <w:tcPr>
            <w:tcW w:w="3005" w:type="dxa"/>
          </w:tcPr>
          <w:p w14:paraId="35E18315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2420C831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14:paraId="7FFF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4C96C96D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  <w:lang w:val="az-Latn-AZ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>
              <w:rPr>
                <w:rFonts w:hint="default" w:ascii="Times New Roman" w:hAnsi="Times New Roman" w:cs="Times New Roman"/>
                <w:color w:val="808080" w:themeColor="background1" w:themeShade="80"/>
                <w:lang w:val="az-Latn-AZ"/>
              </w:rPr>
              <w:t>26</w:t>
            </w:r>
          </w:p>
        </w:tc>
        <w:tc>
          <w:tcPr>
            <w:tcW w:w="3005" w:type="dxa"/>
          </w:tcPr>
          <w:p w14:paraId="6BE1E91F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14:paraId="7A439F4D">
            <w:pPr>
              <w:spacing w:after="0" w:line="240" w:lineRule="auto"/>
              <w:rPr>
                <w:rFonts w:hint="default" w:ascii="Times New Roman" w:hAnsi="Times New Roman" w:cs="Times New Roman"/>
                <w:color w:val="808080" w:themeColor="background1" w:themeShade="80"/>
              </w:rPr>
            </w:pPr>
            <w:r>
              <w:rPr>
                <w:rFonts w:hint="default"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010C39E5">
      <w:pPr>
        <w:rPr>
          <w:rFonts w:hint="default" w:ascii="Times New Roman" w:hAnsi="Times New Roman" w:cs="Times New Roma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14:paraId="77CD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016" w:type="dxa"/>
            <w:gridSpan w:val="10"/>
          </w:tcPr>
          <w:p w14:paraId="6A8F012F">
            <w:pPr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14:paraId="5C2E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16B5073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AB0DAC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9BEFED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FB6BA6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C9C3FA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B51826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CCC072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8E1D99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B12898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F18E37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</w:tbl>
    <w:p w14:paraId="19832FA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z-Latn-AZ"/>
        </w:rPr>
        <w:drawing>
          <wp:inline distT="0" distB="0" distL="0" distR="0">
            <wp:extent cx="395605" cy="395605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W w:w="92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132"/>
      </w:tblGrid>
      <w:tr w14:paraId="4006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22" w:type="dxa"/>
          </w:tcPr>
          <w:p w14:paraId="5D0C9F7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29EA55F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0CB5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302B53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34A6EB0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sercansadiqova@ndu.edu.az</w:t>
            </w:r>
          </w:p>
        </w:tc>
      </w:tr>
      <w:tr w14:paraId="389D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C8D4FA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1DA94A8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sarjansadigova@gmail.com</w:t>
            </w:r>
          </w:p>
        </w:tc>
      </w:tr>
      <w:tr w14:paraId="79284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C494DA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2778963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https://ndu.edu.az/sadiqovas%C9%99rcan</w:t>
            </w:r>
          </w:p>
        </w:tc>
      </w:tr>
      <w:tr w14:paraId="08BF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5940B8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23A7AFB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+994 </w:t>
            </w:r>
            <w:r>
              <w:rPr>
                <w:rFonts w:hint="default" w:ascii="Times New Roman" w:hAnsi="Times New Roman" w:cs="Times New Roman"/>
                <w:sz w:val="20"/>
                <w:lang w:val="az-Latn-AZ"/>
              </w:rPr>
              <w:t>544 08 61</w:t>
            </w:r>
          </w:p>
        </w:tc>
      </w:tr>
      <w:tr w14:paraId="302C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AE356F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5C48464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+994 </w:t>
            </w:r>
            <w:r>
              <w:rPr>
                <w:rFonts w:hint="default" w:ascii="Times New Roman" w:hAnsi="Times New Roman" w:cs="Times New Roman"/>
                <w:sz w:val="20"/>
                <w:lang w:val="az-Latn-AZ"/>
              </w:rPr>
              <w:t>70 597 23 53</w:t>
            </w:r>
          </w:p>
        </w:tc>
      </w:tr>
      <w:tr w14:paraId="5603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A8F7A6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1E6D7C6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lang w:val="az-Latn-AZ"/>
              </w:rPr>
              <w:t>əmməd Səid Ordubadi Döngə 1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lang w:val="az-Latn-AZ"/>
              </w:rPr>
              <w:t>ev 15</w:t>
            </w:r>
          </w:p>
        </w:tc>
      </w:tr>
    </w:tbl>
    <w:p w14:paraId="23E9AB6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_________________________________________________________________________________</w:t>
      </w:r>
    </w:p>
    <w:p w14:paraId="36778D47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TƏDQİQAT SAHƏLƏRİ</w:t>
      </w:r>
    </w:p>
    <w:p w14:paraId="587148E3">
      <w:pPr>
        <w:pStyle w:val="10"/>
        <w:pBdr>
          <w:bottom w:val="single" w:color="auto" w:sz="12" w:space="1"/>
        </w:pBd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az-Latn-AZ"/>
        </w:rPr>
        <w:t>Dilçilik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az-Latn-AZ"/>
        </w:rPr>
        <w:t>Frazeol</w:t>
      </w:r>
      <w:r>
        <w:rPr>
          <w:rFonts w:hint="default" w:ascii="Times New Roman" w:hAnsi="Times New Roman" w:cs="Times New Roman"/>
        </w:rPr>
        <w:t>ogiya</w:t>
      </w:r>
    </w:p>
    <w:p w14:paraId="57F69D33">
      <w:pPr>
        <w:rPr>
          <w:rFonts w:hint="default" w:ascii="Times New Roman" w:hAnsi="Times New Roman" w:cs="Times New Roman"/>
        </w:rPr>
      </w:pPr>
    </w:p>
    <w:p w14:paraId="325E74F1">
      <w:pPr>
        <w:pStyle w:val="10"/>
        <w:numPr>
          <w:ilvl w:val="0"/>
          <w:numId w:val="1"/>
        </w:numPr>
        <w:spacing w:before="120" w:after="240"/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AKADEMİK İŞ TƏCRÜBƏSİ</w:t>
      </w:r>
    </w:p>
    <w:tbl>
      <w:tblPr>
        <w:tblStyle w:val="9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7"/>
      </w:tblGrid>
      <w:tr w14:paraId="1283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47A5D943">
            <w:pPr>
              <w:pStyle w:val="10"/>
              <w:spacing w:after="60" w:line="240" w:lineRule="auto"/>
              <w:ind w:left="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14:paraId="6273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3A38047A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az-Latn-AZ"/>
              </w:rPr>
              <w:t>24</w:t>
            </w:r>
            <w:r>
              <w:rPr>
                <w:rFonts w:hint="default" w:ascii="Times New Roman" w:hAnsi="Times New Roman" w:cs="Times New Roman"/>
              </w:rPr>
              <w:t xml:space="preserve"> – </w:t>
            </w:r>
            <w:r>
              <w:rPr>
                <w:rFonts w:hint="default" w:ascii="Times New Roman" w:hAnsi="Times New Roman" w:cs="Times New Roman"/>
                <w:lang w:val="az-Latn-AZ"/>
              </w:rPr>
              <w:t>German dilləri</w:t>
            </w:r>
            <w:r>
              <w:rPr>
                <w:rFonts w:hint="default" w:ascii="Times New Roman" w:hAnsi="Times New Roman" w:cs="Times New Roman"/>
              </w:rPr>
              <w:t xml:space="preserve"> üzrə fəlsəfə doktoru (PhD) </w:t>
            </w:r>
          </w:p>
        </w:tc>
      </w:tr>
    </w:tbl>
    <w:p w14:paraId="201252A5">
      <w:pPr>
        <w:pStyle w:val="10"/>
        <w:rPr>
          <w:rFonts w:hint="default" w:ascii="Times New Roman" w:hAnsi="Times New Roman" w:cs="Times New Roman"/>
        </w:rPr>
      </w:pPr>
    </w:p>
    <w:tbl>
      <w:tblPr>
        <w:tblStyle w:val="9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DD6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296" w:type="dxa"/>
          </w:tcPr>
          <w:p w14:paraId="35004204">
            <w:pPr>
              <w:pStyle w:val="10"/>
              <w:spacing w:after="60" w:line="240" w:lineRule="auto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14:paraId="58D2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96E8438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val="az-Latn-AZ"/>
              </w:rPr>
              <w:t>15</w:t>
            </w:r>
            <w:r>
              <w:rPr>
                <w:rFonts w:hint="default" w:ascii="Times New Roman" w:hAnsi="Times New Roman" w:cs="Times New Roman"/>
                <w:b/>
              </w:rPr>
              <w:t>-20</w:t>
            </w:r>
            <w:r>
              <w:rPr>
                <w:rFonts w:hint="default" w:ascii="Times New Roman" w:hAnsi="Times New Roman" w:cs="Times New Roman"/>
                <w:b/>
                <w:lang w:val="az-Latn-AZ"/>
              </w:rPr>
              <w:t>22</w:t>
            </w:r>
            <w:r>
              <w:rPr>
                <w:rFonts w:hint="default" w:ascii="Times New Roman" w:hAnsi="Times New Roman" w:cs="Times New Roman"/>
                <w:b/>
              </w:rPr>
              <w:t xml:space="preserve"> Müəllim</w:t>
            </w:r>
          </w:p>
          <w:p w14:paraId="3635FB69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 xml:space="preserve">Naxçıvan Dövlət Universiteti </w:t>
            </w:r>
            <w:r>
              <w:rPr>
                <w:rFonts w:hint="default" w:ascii="Times New Roman" w:hAnsi="Times New Roman" w:cs="Times New Roman"/>
                <w:lang w:val="en-US"/>
              </w:rPr>
              <w:t>“</w:t>
            </w:r>
            <w:r>
              <w:rPr>
                <w:rFonts w:hint="default" w:ascii="Times New Roman" w:hAnsi="Times New Roman" w:cs="Times New Roman"/>
                <w:lang w:val="az-Latn-AZ"/>
              </w:rPr>
              <w:t>İngilis dili və metodika kafedrası</w:t>
            </w:r>
            <w:r>
              <w:rPr>
                <w:rFonts w:hint="default" w:ascii="Times New Roman" w:hAnsi="Times New Roman" w:cs="Times New Roman"/>
                <w:lang w:val="en-US"/>
              </w:rPr>
              <w:t>”</w:t>
            </w:r>
          </w:p>
        </w:tc>
      </w:tr>
      <w:tr w14:paraId="5786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296" w:type="dxa"/>
          </w:tcPr>
          <w:p w14:paraId="64CE27DE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val="az-Latn-AZ"/>
              </w:rPr>
              <w:t>22</w:t>
            </w:r>
            <w:r>
              <w:rPr>
                <w:rFonts w:hint="default" w:ascii="Times New Roman" w:hAnsi="Times New Roman" w:cs="Times New Roman"/>
                <w:b/>
              </w:rPr>
              <w:t>-20</w:t>
            </w:r>
            <w:r>
              <w:rPr>
                <w:rFonts w:hint="default" w:ascii="Times New Roman" w:hAnsi="Times New Roman" w:cs="Times New Roman"/>
                <w:b/>
                <w:lang w:val="az-Latn-AZ"/>
              </w:rPr>
              <w:t>23</w:t>
            </w:r>
            <w:r>
              <w:rPr>
                <w:rFonts w:hint="default" w:ascii="Times New Roman" w:hAnsi="Times New Roman" w:cs="Times New Roman"/>
                <w:b/>
              </w:rPr>
              <w:t xml:space="preserve"> Baş müəllim</w:t>
            </w:r>
          </w:p>
          <w:p w14:paraId="27AF6C9B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 xml:space="preserve">Naxçıvan Dövlət Universiteti </w:t>
            </w:r>
            <w:r>
              <w:rPr>
                <w:rFonts w:hint="default" w:ascii="Times New Roman" w:hAnsi="Times New Roman" w:cs="Times New Roman"/>
                <w:lang w:val="en-US"/>
              </w:rPr>
              <w:t>“</w:t>
            </w:r>
            <w:r>
              <w:rPr>
                <w:rFonts w:hint="default" w:ascii="Times New Roman" w:hAnsi="Times New Roman" w:cs="Times New Roman"/>
                <w:lang w:val="az-Latn-AZ"/>
              </w:rPr>
              <w:t>İngilis dili və metodika kafedrası</w:t>
            </w:r>
            <w:r>
              <w:rPr>
                <w:rFonts w:hint="default" w:ascii="Times New Roman" w:hAnsi="Times New Roman" w:cs="Times New Roman"/>
                <w:lang w:val="en-US"/>
              </w:rPr>
              <w:t>”</w:t>
            </w:r>
          </w:p>
          <w:p w14:paraId="3024FC51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val="az-Latn-AZ"/>
              </w:rPr>
              <w:t>23</w:t>
            </w:r>
            <w:r>
              <w:rPr>
                <w:rFonts w:hint="default" w:ascii="Times New Roman" w:hAnsi="Times New Roman" w:cs="Times New Roman"/>
                <w:b/>
              </w:rPr>
              <w:t>-</w:t>
            </w:r>
            <w:r>
              <w:rPr>
                <w:rFonts w:hint="default" w:ascii="Times New Roman" w:hAnsi="Times New Roman" w:cs="Times New Roman"/>
                <w:b/>
                <w:lang w:val="az-Latn-AZ"/>
              </w:rPr>
              <w:t>davam edir</w:t>
            </w:r>
            <w:r>
              <w:rPr>
                <w:rFonts w:hint="default" w:ascii="Times New Roman" w:hAnsi="Times New Roman" w:cs="Times New Roman"/>
                <w:b/>
              </w:rPr>
              <w:t xml:space="preserve"> Baş müəllim</w:t>
            </w:r>
          </w:p>
          <w:p w14:paraId="0B0724F9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 xml:space="preserve">Naxçıvan Dövlət Universiteti </w:t>
            </w:r>
            <w:r>
              <w:rPr>
                <w:rFonts w:hint="default" w:ascii="Times New Roman" w:hAnsi="Times New Roman" w:cs="Times New Roman"/>
                <w:lang w:val="en-US"/>
              </w:rPr>
              <w:t>“</w:t>
            </w:r>
            <w:r>
              <w:rPr>
                <w:rFonts w:hint="default" w:ascii="Times New Roman" w:hAnsi="Times New Roman" w:cs="Times New Roman"/>
                <w:lang w:val="az-Latn-AZ"/>
              </w:rPr>
              <w:t>İngilis dili və tərcümə kafedrası</w:t>
            </w:r>
            <w:r>
              <w:rPr>
                <w:rFonts w:hint="default" w:ascii="Times New Roman" w:hAnsi="Times New Roman" w:cs="Times New Roman"/>
                <w:lang w:val="en-US"/>
              </w:rPr>
              <w:t>”</w:t>
            </w:r>
          </w:p>
        </w:tc>
      </w:tr>
      <w:tr w14:paraId="0E54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7FDBF79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val="az-Latn-AZ"/>
              </w:rPr>
              <w:t>24</w:t>
            </w:r>
            <w:r>
              <w:rPr>
                <w:rFonts w:hint="default" w:ascii="Times New Roman" w:hAnsi="Times New Roman" w:cs="Times New Roman"/>
                <w:b/>
              </w:rPr>
              <w:t xml:space="preserve">- davam edir </w:t>
            </w:r>
            <w:r>
              <w:rPr>
                <w:rFonts w:hint="default" w:ascii="Times New Roman" w:hAnsi="Times New Roman" w:cs="Times New Roman"/>
                <w:b/>
                <w:lang w:val="az-Latn-AZ"/>
              </w:rPr>
              <w:t>Filologiya üzrə fəlsəfə doktoru</w:t>
            </w:r>
          </w:p>
          <w:p w14:paraId="3D8CB6B6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 xml:space="preserve">Naxçıvan Dövlət Universiteti </w:t>
            </w:r>
            <w:r>
              <w:rPr>
                <w:rFonts w:hint="default" w:ascii="Times New Roman" w:hAnsi="Times New Roman" w:cs="Times New Roman"/>
                <w:lang w:val="en-US"/>
              </w:rPr>
              <w:t>“</w:t>
            </w:r>
            <w:r>
              <w:rPr>
                <w:rFonts w:hint="default" w:ascii="Times New Roman" w:hAnsi="Times New Roman" w:cs="Times New Roman"/>
                <w:lang w:val="az-Latn-AZ"/>
              </w:rPr>
              <w:t>İngilis dili və tərcümə kafedrası</w:t>
            </w:r>
            <w:r>
              <w:rPr>
                <w:rFonts w:hint="default" w:ascii="Times New Roman" w:hAnsi="Times New Roman" w:cs="Times New Roman"/>
                <w:lang w:val="en-US"/>
              </w:rPr>
              <w:t>”</w:t>
            </w:r>
          </w:p>
        </w:tc>
      </w:tr>
    </w:tbl>
    <w:tbl>
      <w:tblPr>
        <w:tblStyle w:val="9"/>
        <w:tblpPr w:leftFromText="180" w:rightFromText="180" w:vertAnchor="text" w:tblpX="-1557" w:tblpY="-4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0998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003B6661">
            <w:pPr>
              <w:pStyle w:val="1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 w14:paraId="59F78C7A">
      <w:pPr>
        <w:pStyle w:val="10"/>
        <w:rPr>
          <w:rFonts w:hint="default" w:ascii="Times New Roman" w:hAnsi="Times New Roman" w:cs="Times New Roman"/>
        </w:rPr>
      </w:pPr>
    </w:p>
    <w:tbl>
      <w:tblPr>
        <w:tblStyle w:val="9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347"/>
      </w:tblGrid>
      <w:tr w14:paraId="716D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7D6BE67">
            <w:pPr>
              <w:pStyle w:val="10"/>
              <w:spacing w:after="120" w:line="240" w:lineRule="auto"/>
              <w:ind w:left="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25087588">
            <w:pPr>
              <w:pStyle w:val="10"/>
              <w:spacing w:after="60" w:line="240" w:lineRule="auto"/>
              <w:ind w:left="0"/>
              <w:rPr>
                <w:rFonts w:hint="default" w:ascii="Times New Roman" w:hAnsi="Times New Roman" w:cs="Times New Roman"/>
                <w:b/>
                <w:color w:val="C00000"/>
              </w:rPr>
            </w:pPr>
          </w:p>
        </w:tc>
      </w:tr>
      <w:tr w14:paraId="4B7D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158" w:type="dxa"/>
            <w:tcBorders>
              <w:bottom w:val="single" w:color="auto" w:sz="4" w:space="0"/>
            </w:tcBorders>
          </w:tcPr>
          <w:p w14:paraId="580CA0AC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az-Latn-AZ"/>
              </w:rPr>
            </w:pPr>
            <w:r>
              <w:rPr>
                <w:rFonts w:hint="default" w:ascii="Times New Roman" w:hAnsi="Times New Roman" w:cs="Times New Roman"/>
                <w:lang w:val="az-Latn-AZ"/>
              </w:rPr>
              <w:t>Filologiyanın tarixi və metodologiyası</w:t>
            </w:r>
          </w:p>
        </w:tc>
        <w:tc>
          <w:tcPr>
            <w:tcW w:w="2347" w:type="dxa"/>
            <w:tcBorders>
              <w:bottom w:val="single" w:color="auto" w:sz="4" w:space="0"/>
            </w:tcBorders>
          </w:tcPr>
          <w:p w14:paraId="031F7CF0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Magistratura</w:t>
            </w:r>
          </w:p>
        </w:tc>
      </w:tr>
      <w:tr w14:paraId="6BF6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4158" w:type="dxa"/>
            <w:tcBorders>
              <w:top w:val="single" w:color="auto" w:sz="4" w:space="0"/>
            </w:tcBorders>
          </w:tcPr>
          <w:p w14:paraId="6522D0DA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az-Latn-AZ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Semasiologiya </w:t>
            </w:r>
          </w:p>
        </w:tc>
        <w:tc>
          <w:tcPr>
            <w:tcW w:w="2347" w:type="dxa"/>
            <w:tcBorders>
              <w:top w:val="single" w:color="auto" w:sz="4" w:space="0"/>
            </w:tcBorders>
          </w:tcPr>
          <w:p w14:paraId="36B8404F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Magistratura</w:t>
            </w:r>
          </w:p>
        </w:tc>
      </w:tr>
      <w:tr w14:paraId="3172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158" w:type="dxa"/>
          </w:tcPr>
          <w:p w14:paraId="4EE13593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az-Latn-AZ"/>
              </w:rPr>
              <w:t>Mətn linqvistikası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lang w:val="az-Latn-AZ"/>
              </w:rPr>
              <w:t>Müqayisəli leksikologiya</w:t>
            </w:r>
            <w:r>
              <w:rPr>
                <w:rFonts w:hint="default" w:ascii="Times New Roman" w:hAnsi="Times New Roman" w:cs="Times New Roman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lang w:val="az-Latn-AZ"/>
              </w:rPr>
              <w:t xml:space="preserve"> Akademik yazı</w:t>
            </w:r>
            <w:r>
              <w:rPr>
                <w:rFonts w:hint="default" w:ascii="Times New Roman" w:hAnsi="Times New Roman" w:cs="Times New Roman"/>
                <w:lang w:val="en-US"/>
              </w:rPr>
              <w:t>, T</w:t>
            </w:r>
            <w:r>
              <w:rPr>
                <w:rFonts w:hint="default" w:ascii="Times New Roman" w:hAnsi="Times New Roman" w:cs="Times New Roman"/>
                <w:lang w:val="az-Latn-AZ"/>
              </w:rPr>
              <w:t>ələffüz və şifahi nitq vərdişləri</w:t>
            </w:r>
            <w:r>
              <w:rPr>
                <w:rFonts w:hint="default" w:ascii="Times New Roman" w:hAnsi="Times New Roman" w:cs="Times New Roman"/>
                <w:lang w:val="en-US"/>
              </w:rPr>
              <w:t>, Kommunikativ qrammatika</w:t>
            </w:r>
          </w:p>
        </w:tc>
        <w:tc>
          <w:tcPr>
            <w:tcW w:w="2347" w:type="dxa"/>
          </w:tcPr>
          <w:p w14:paraId="7E885825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Əsas (baza) </w:t>
            </w:r>
          </w:p>
        </w:tc>
      </w:tr>
    </w:tbl>
    <w:p w14:paraId="1F415439">
      <w:pPr>
        <w:pStyle w:val="10"/>
        <w:rPr>
          <w:rFonts w:hint="default" w:ascii="Times New Roman" w:hAnsi="Times New Roman" w:cs="Times New Roman"/>
        </w:rPr>
      </w:pPr>
    </w:p>
    <w:p w14:paraId="34562917">
      <w:pPr>
        <w:pStyle w:val="10"/>
        <w:numPr>
          <w:ilvl w:val="0"/>
          <w:numId w:val="1"/>
        </w:numPr>
        <w:spacing w:before="120" w:after="480"/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NƏŞRLƏR VƏ ƏSƏRLƏR</w:t>
      </w:r>
    </w:p>
    <w:p w14:paraId="3E26CA12">
      <w:pPr>
        <w:pStyle w:val="10"/>
        <w:spacing w:before="120" w:after="480"/>
        <w:rPr>
          <w:rFonts w:hint="default" w:ascii="Times New Roman" w:hAnsi="Times New Roman" w:cs="Times New Roman"/>
          <w:b/>
          <w:color w:val="0070C0"/>
        </w:rPr>
      </w:pPr>
    </w:p>
    <w:tbl>
      <w:tblPr>
        <w:tblStyle w:val="9"/>
        <w:tblW w:w="8773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8289"/>
      </w:tblGrid>
      <w:tr w14:paraId="722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773" w:type="dxa"/>
            <w:gridSpan w:val="2"/>
          </w:tcPr>
          <w:p w14:paraId="1C8A9A07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14:paraId="7BEB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9" w:type="dxa"/>
          </w:tcPr>
          <w:p w14:paraId="7AC37199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DE58E4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A0E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88FEF20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B8F8366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442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00004C95">
            <w:pPr>
              <w:pStyle w:val="10"/>
              <w:spacing w:after="0" w:line="240" w:lineRule="auto"/>
              <w:ind w:left="19"/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2AC01BD4">
            <w:pPr>
              <w:pStyle w:val="10"/>
              <w:spacing w:after="0" w:line="240" w:lineRule="auto"/>
              <w:ind w:left="1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14:paraId="6B39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09" w:type="dxa"/>
          </w:tcPr>
          <w:p w14:paraId="3C38BCF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68CF95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az-Latn-AZ"/>
              </w:rPr>
              <w:t>Sadigova.S.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 (2021) Phraseological units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>with cardinal numeral component in English language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Bulletin of Science and Practice, Volume 7, Issue 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Нижневартовск, Россия</w:t>
            </w:r>
          </w:p>
        </w:tc>
      </w:tr>
      <w:tr w14:paraId="08CE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F69FBE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02C4EB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Sadigova.S. (2023)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</w:rPr>
              <w:t>Phraseological combinations with ordinal numbers in English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.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</w:rPr>
              <w:t>Buxara: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Buxara Dövlət Universiteti Ilmiy axboroti,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</w:rPr>
              <w:t xml:space="preserve"> № 1,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</w:rPr>
              <w:t>p. 123-126.</w:t>
            </w:r>
          </w:p>
        </w:tc>
      </w:tr>
      <w:tr w14:paraId="5F14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DC01508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84084ED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Sadigova.S (2023)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Phraseological units in which complex and compound numbers are used in English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Türkiye: Akademik Tarih ve Düşünce Dergisi, 10(4), – s.1089-1093.</w:t>
            </w:r>
          </w:p>
        </w:tc>
      </w:tr>
      <w:tr w14:paraId="2702A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C5DB340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D95A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Sadigova.S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az-Latn-AZ"/>
              </w:rPr>
              <w:t xml:space="preserve">(2024)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Idioms in English and Their Semantic Characteristics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Türkiye: Akademik Tarih ve Düşünce Dergisi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(4), – s.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2077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2085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6779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09" w:type="dxa"/>
          </w:tcPr>
          <w:p w14:paraId="41AB3B8D">
            <w:pPr>
              <w:pStyle w:val="1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8364" w:type="dxa"/>
          </w:tcPr>
          <w:p w14:paraId="43EE14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Sadigova.S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az-Latn-AZ"/>
              </w:rPr>
              <w:t>(2024)</w:t>
            </w: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az-Latn-AZ"/>
              </w:rPr>
              <w:t>A comparative analysis of idiomatic expressions in English and Azerbaijani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: Cultural and linguistic insights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az-Latn-AZ"/>
              </w:rPr>
              <w:t xml:space="preserve">. </w:t>
            </w:r>
            <w:r>
              <w:rPr>
                <w:rFonts w:hint="default" w:ascii="Times New Roman" w:hAnsi="Times New Roman" w:eastAsia="TimesNewRomanPS-BoldMT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Acta Globalis Humanitatis et Linguarum, 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Vol. 1 No. 1 (2024): Winter</w:t>
            </w:r>
          </w:p>
        </w:tc>
      </w:tr>
      <w:tr w14:paraId="212C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50D6F2A9">
            <w:pPr>
              <w:pStyle w:val="10"/>
              <w:spacing w:after="0" w:line="240" w:lineRule="auto"/>
              <w:ind w:left="1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14:paraId="4841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9" w:type="dxa"/>
          </w:tcPr>
          <w:p w14:paraId="5493942F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6.</w:t>
            </w:r>
          </w:p>
          <w:p w14:paraId="4FE568B3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364" w:type="dxa"/>
          </w:tcPr>
          <w:p w14:paraId="6CCB727D">
            <w:pPr>
              <w:pStyle w:val="10"/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Sadiqova.S.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Factors which influence motivation –Motivasiyaya təsir edən amillər. Naxçıvan Dövlət Universiteti. Qeyrət, Humanitar elmlər seriyası N1 (82) 2017, s. 216.</w:t>
            </w:r>
          </w:p>
          <w:p w14:paraId="1DE9B333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0E0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09" w:type="dxa"/>
            <w:tcBorders>
              <w:bottom w:val="single" w:color="auto" w:sz="4" w:space="0"/>
            </w:tcBorders>
          </w:tcPr>
          <w:p w14:paraId="075252E0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8364" w:type="dxa"/>
            <w:tcBorders>
              <w:bottom w:val="single" w:color="auto" w:sz="4" w:space="0"/>
            </w:tcBorders>
          </w:tcPr>
          <w:p w14:paraId="2F96C834">
            <w:pPr>
              <w:pStyle w:val="10"/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Sadiqova.S.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Factors which influence motivation –Motivasiyaya təsir edən amillər. Naxçıvan Dövlət Universiteti. Qeyrət, Humanitar elmlər seriyası N1 (82) 2017, s. 216.</w:t>
            </w:r>
          </w:p>
        </w:tc>
      </w:tr>
      <w:tr w14:paraId="6600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09" w:type="dxa"/>
            <w:tcBorders>
              <w:top w:val="single" w:color="auto" w:sz="4" w:space="0"/>
              <w:bottom w:val="single" w:color="auto" w:sz="4" w:space="0"/>
            </w:tcBorders>
          </w:tcPr>
          <w:p w14:paraId="1DEB1A29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8364" w:type="dxa"/>
            <w:tcBorders>
              <w:top w:val="single" w:color="auto" w:sz="4" w:space="0"/>
              <w:bottom w:val="single" w:color="auto" w:sz="4" w:space="0"/>
            </w:tcBorders>
          </w:tcPr>
          <w:p w14:paraId="1B1D80BA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Sadiqova.S.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İngilis dilində mübtəda-xəbər uzlaşması əsas dil vahidi kimi. Naxçıvan Dövlət Universiteti . Qeyrət, Humanitar elmlər seriyası N1 2018</w:t>
            </w:r>
          </w:p>
        </w:tc>
      </w:tr>
      <w:tr w14:paraId="48A7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09" w:type="dxa"/>
            <w:tcBorders>
              <w:top w:val="single" w:color="auto" w:sz="4" w:space="0"/>
              <w:bottom w:val="single" w:color="auto" w:sz="4" w:space="0"/>
            </w:tcBorders>
          </w:tcPr>
          <w:p w14:paraId="615B2C3B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8364" w:type="dxa"/>
            <w:tcBorders>
              <w:top w:val="single" w:color="auto" w:sz="4" w:space="0"/>
              <w:bottom w:val="single" w:color="auto" w:sz="4" w:space="0"/>
            </w:tcBorders>
          </w:tcPr>
          <w:p w14:paraId="0387CDB6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Sadiqova.S.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Realilər və onların İngilis dilindən Azərbaycan dilinə tərcüməsi üsulları. Naxçıvan Dövlət Universiteti . Qeyrət, Humanitar elmlər seriyası . 2019</w:t>
            </w:r>
          </w:p>
        </w:tc>
      </w:tr>
      <w:tr w14:paraId="3DD7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09" w:type="dxa"/>
            <w:tcBorders>
              <w:top w:val="single" w:color="auto" w:sz="4" w:space="0"/>
              <w:bottom w:val="single" w:color="auto" w:sz="4" w:space="0"/>
            </w:tcBorders>
          </w:tcPr>
          <w:p w14:paraId="018154C5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8364" w:type="dxa"/>
            <w:tcBorders>
              <w:top w:val="single" w:color="auto" w:sz="4" w:space="0"/>
              <w:bottom w:val="single" w:color="auto" w:sz="4" w:space="0"/>
            </w:tcBorders>
          </w:tcPr>
          <w:p w14:paraId="0DDCEC9A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Sinifdə diskussiya bacarıqlarının inkişafı. Məqalə. NDU, “Qeyrət Nəşriyyatı”, Elmi Əsərlər, İSSN 2224-5529, №4(105), 2020, səhifə 120-123</w:t>
            </w:r>
          </w:p>
        </w:tc>
      </w:tr>
      <w:tr w14:paraId="770C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09" w:type="dxa"/>
            <w:tcBorders>
              <w:top w:val="single" w:color="auto" w:sz="4" w:space="0"/>
              <w:bottom w:val="single" w:color="auto" w:sz="4" w:space="0"/>
            </w:tcBorders>
          </w:tcPr>
          <w:p w14:paraId="4E4C5DF4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8364" w:type="dxa"/>
            <w:tcBorders>
              <w:top w:val="single" w:color="auto" w:sz="4" w:space="0"/>
              <w:bottom w:val="single" w:color="auto" w:sz="4" w:space="0"/>
            </w:tcBorders>
          </w:tcPr>
          <w:p w14:paraId="46987768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Sayların simvolikasının linqvokulturoloji aspekti, Dilçilik araşdırmaları, Azərbaycan Milli Elmlər Akademiyası Nəsimi adına Dilçilik institutu, Bakı, 2021, s.94-97</w:t>
            </w:r>
          </w:p>
        </w:tc>
      </w:tr>
      <w:tr w14:paraId="741E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09" w:type="dxa"/>
            <w:tcBorders>
              <w:top w:val="single" w:color="auto" w:sz="4" w:space="0"/>
              <w:bottom w:val="single" w:color="auto" w:sz="4" w:space="0"/>
            </w:tcBorders>
          </w:tcPr>
          <w:p w14:paraId="1007269F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8364" w:type="dxa"/>
            <w:tcBorders>
              <w:top w:val="single" w:color="auto" w:sz="4" w:space="0"/>
              <w:bottom w:val="single" w:color="auto" w:sz="4" w:space="0"/>
            </w:tcBorders>
          </w:tcPr>
          <w:p w14:paraId="379F853F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Təhsildə əsas keyfiyyət faktorları. Məqalə. “Azərbaycan Məktəbi”, Azerbaijan Journal Of Educational Studies, 2021, №2/695, səhifə 73-80.</w:t>
            </w:r>
          </w:p>
        </w:tc>
      </w:tr>
      <w:tr w14:paraId="2753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09" w:type="dxa"/>
            <w:tcBorders>
              <w:top w:val="single" w:color="auto" w:sz="4" w:space="0"/>
              <w:bottom w:val="single" w:color="auto" w:sz="4" w:space="0"/>
            </w:tcBorders>
          </w:tcPr>
          <w:p w14:paraId="70A2E301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8364" w:type="dxa"/>
            <w:tcBorders>
              <w:top w:val="single" w:color="auto" w:sz="4" w:space="0"/>
              <w:bottom w:val="single" w:color="auto" w:sz="4" w:space="0"/>
            </w:tcBorders>
          </w:tcPr>
          <w:p w14:paraId="77D2D5BF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Say tərkibli frazeologizmlərin dünyanın frazeoloji mənzərəsində yeri, Məqalə. NDU, “Elmi əsərlər”, Humanitar elmlər seriyası, 2021, səh. 73-77</w:t>
            </w:r>
          </w:p>
        </w:tc>
      </w:tr>
      <w:tr w14:paraId="549F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9" w:type="dxa"/>
            <w:tcBorders>
              <w:top w:val="single" w:color="auto" w:sz="4" w:space="0"/>
              <w:bottom w:val="single" w:color="auto" w:sz="4" w:space="0"/>
            </w:tcBorders>
          </w:tcPr>
          <w:p w14:paraId="6804AD53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8364" w:type="dxa"/>
            <w:tcBorders>
              <w:top w:val="single" w:color="auto" w:sz="4" w:space="0"/>
              <w:bottom w:val="single" w:color="auto" w:sz="4" w:space="0"/>
            </w:tcBorders>
          </w:tcPr>
          <w:p w14:paraId="77404A3C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İngilis dilində sya tərkibli frazeoloji birləşmələrin mətndaxili qiymətləndiriciliyinin dəyərləndirilməsi, Naxçıvan Universiteti. Elmi Əsərlər, Naxçıvan Nuh, 2022, № 3(27), s.122-127</w:t>
            </w:r>
          </w:p>
        </w:tc>
      </w:tr>
      <w:tr w14:paraId="0E53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09" w:type="dxa"/>
            <w:tcBorders>
              <w:top w:val="single" w:color="auto" w:sz="4" w:space="0"/>
            </w:tcBorders>
          </w:tcPr>
          <w:p w14:paraId="0153FEC1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8364" w:type="dxa"/>
            <w:tcBorders>
              <w:top w:val="single" w:color="auto" w:sz="4" w:space="0"/>
            </w:tcBorders>
          </w:tcPr>
          <w:p w14:paraId="2E98A804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İngilis dilində say tərkibli frazeoloji birləşmələrin işlənmə tezliyi, AMEA-nın Naxçıvan bölməsinin İncəsənət, Dil və Ədəbiyyat İnstitutu, Axtarışlar, № 3(43) Naxçıvan “Tusi”, 2022, cild 16, s. 72-77</w:t>
            </w:r>
          </w:p>
        </w:tc>
      </w:tr>
      <w:tr w14:paraId="70D0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9" w:type="dxa"/>
            <w:tcBorders>
              <w:bottom w:val="single" w:color="auto" w:sz="4" w:space="0"/>
            </w:tcBorders>
          </w:tcPr>
          <w:p w14:paraId="7459580A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16.</w:t>
            </w:r>
          </w:p>
        </w:tc>
        <w:tc>
          <w:tcPr>
            <w:tcW w:w="8364" w:type="dxa"/>
            <w:tcBorders>
              <w:bottom w:val="single" w:color="auto" w:sz="4" w:space="0"/>
            </w:tcBorders>
          </w:tcPr>
          <w:p w14:paraId="2504FBB0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Kəmiyyət kateqoriyasının məntiqi və linqvistik əlaqəsi, Azərbaycan dili və ədəbiyyat tədrisi, Elmi-metodik jurnal, 2022, № 1/271, s.27-35</w:t>
            </w:r>
          </w:p>
        </w:tc>
      </w:tr>
      <w:tr w14:paraId="1577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56350E5B">
            <w:pPr>
              <w:pStyle w:val="10"/>
              <w:spacing w:after="0" w:line="240" w:lineRule="auto"/>
              <w:ind w:left="19"/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14:paraId="6F8B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09" w:type="dxa"/>
          </w:tcPr>
          <w:p w14:paraId="145586E9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17.</w:t>
            </w:r>
          </w:p>
        </w:tc>
        <w:tc>
          <w:tcPr>
            <w:tcW w:w="8364" w:type="dxa"/>
          </w:tcPr>
          <w:p w14:paraId="1C078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Sadiqova. S.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Sayların məna strukturunda miqdar və kəmiyyət anlayışı. Konfrans məqaləsi. Elmi iş Beynəlxalq elmi jurnal, (humanitar və ictimai elmlər üzrə I beynəlxalq elmi konfrans materialı), İSSN 2663-4619, 2020, səhifə159-161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 </w:t>
            </w:r>
          </w:p>
        </w:tc>
      </w:tr>
      <w:tr w14:paraId="04F7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0EAE803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18.</w:t>
            </w:r>
          </w:p>
        </w:tc>
        <w:tc>
          <w:tcPr>
            <w:tcW w:w="8364" w:type="dxa"/>
          </w:tcPr>
          <w:p w14:paraId="585D7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>Sadiqova. S.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İngilis dilində sıra saylarının işləndiyi frazeoloji birləşmələr. Konfrans məqaləsi. International asian congress on contemporary sciences-IV, ISBN: 978-625-7898-10-2, 2020, səhifə 341-342</w:t>
            </w:r>
          </w:p>
        </w:tc>
      </w:tr>
      <w:tr w14:paraId="3F3F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BD086BF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19.</w:t>
            </w:r>
          </w:p>
        </w:tc>
        <w:tc>
          <w:tcPr>
            <w:tcW w:w="8364" w:type="dxa"/>
          </w:tcPr>
          <w:p w14:paraId="5BF6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Sadigova.S.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Evaluation of the quantitative component in phraseological combinations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Cборник статей XXVII Международной научно-практической конференции, Состоявшейся 7 ноября 2021 г. в г. Пенза МЦНС «НАУКА и просвещение» </w:t>
            </w:r>
          </w:p>
        </w:tc>
      </w:tr>
      <w:tr w14:paraId="3043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89B93E2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20.</w:t>
            </w:r>
          </w:p>
        </w:tc>
        <w:tc>
          <w:tcPr>
            <w:tcW w:w="8364" w:type="dxa"/>
          </w:tcPr>
          <w:p w14:paraId="4317DCF9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Sadiqova. S.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Təhsildə əsas keyfiyyət amilləri. Tezis. Təhsil İdarəçiliyinin Beynəlxxalq Konfransı, 2021, 22-25 aprel, səhifə 40 – 41.</w:t>
            </w:r>
          </w:p>
        </w:tc>
      </w:tr>
      <w:tr w14:paraId="0E0D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5B0A0D0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21.</w:t>
            </w:r>
          </w:p>
        </w:tc>
        <w:tc>
          <w:tcPr>
            <w:tcW w:w="8364" w:type="dxa"/>
          </w:tcPr>
          <w:p w14:paraId="5C3B9C58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Sadigova.S.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Evaluation of the quantitative component in phraseological combinations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Cборник статей XXVII Международной научно-практической конференции, Состоявшейся 7 ноября 2021 г. в г. Пенза МЦНС «НАУКА и просвещение» </w:t>
            </w:r>
          </w:p>
        </w:tc>
      </w:tr>
      <w:tr w14:paraId="2EA3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52B0D6C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22.</w:t>
            </w:r>
          </w:p>
        </w:tc>
        <w:tc>
          <w:tcPr>
            <w:tcW w:w="8364" w:type="dxa"/>
          </w:tcPr>
          <w:p w14:paraId="25FA6BBA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cs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0"/>
                <w:szCs w:val="20"/>
                <w:lang w:val="en-US"/>
              </w:rPr>
              <w:t>Sadiqova.S.</w:t>
            </w: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İngilis dilində say tərkibli frazeoloji birləşmələrin tematik təhlili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The XXII International Scientific Symposium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“Turkic World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Between East and West” (“Şərqlə Qərb arasında Türk dünyası”) 29th of January 2022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/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Kars/ Turkey –Andijan/ Uzbekistan</w:t>
            </w:r>
          </w:p>
        </w:tc>
      </w:tr>
      <w:tr w14:paraId="6740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692E46D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23.</w:t>
            </w:r>
          </w:p>
        </w:tc>
        <w:tc>
          <w:tcPr>
            <w:tcW w:w="8364" w:type="dxa"/>
          </w:tcPr>
          <w:p w14:paraId="13537E35">
            <w:pPr>
              <w:pStyle w:val="1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Sadiqova. S.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İngilis dilində sadə miqdar saylarının işləndiyi frazeoloji birləşmələr, Təhsil, Tədqiqat və innovasiyanın vəhdəti mövzusunda doktorant və magistrların IV Respublika elmi konfransının materialları, NMİ, Naxçıvan, 29 aprel, 2022, s.707-711</w:t>
            </w:r>
          </w:p>
        </w:tc>
      </w:tr>
      <w:tr w14:paraId="0B6F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3CB0633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24.</w:t>
            </w:r>
          </w:p>
        </w:tc>
        <w:tc>
          <w:tcPr>
            <w:tcW w:w="8364" w:type="dxa"/>
          </w:tcPr>
          <w:p w14:paraId="3395A4DF">
            <w:pPr>
              <w:pStyle w:val="1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 xml:space="preserve">Sadiqova. S.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 w:eastAsia="en-GB"/>
              </w:rPr>
              <w:t>İngilis dilində frazeoloji birləşmələrin tərkibində sayların modelləşməsinə dair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en-GB"/>
              </w:rPr>
              <w:t>, Az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 w:eastAsia="en-GB"/>
              </w:rPr>
              <w:t>ərbaycan Dillər Universiteti və Naxçıvan Dövlət Universitetinin birgə təşkilatçılığı ilə Ümummilli Lider Heydər Əliyevin anadan olmasının 100 illiyinə həsr olunmuş Respublika-Elmi Konfransı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en-GB"/>
              </w:rPr>
              <w:t>, -Naxçıvan, Bakı, 28-30 noyabr, 2023.</w:t>
            </w:r>
          </w:p>
          <w:p w14:paraId="17827D3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14:paraId="2CC0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C983E77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8364" w:type="dxa"/>
          </w:tcPr>
          <w:p w14:paraId="080DF95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>Sa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>digova Sarjan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Reduplication in English, Azerbaijani, and Turkish, III International Scientific Conference “Current issues in foreign language teaching” 27-28 February 2025</w:t>
            </w:r>
          </w:p>
        </w:tc>
      </w:tr>
      <w:tr w14:paraId="1CDF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B287C86">
            <w:pPr>
              <w:pStyle w:val="1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428653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14:paraId="57F1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5EF44BD5">
            <w:pPr>
              <w:pStyle w:val="10"/>
              <w:spacing w:after="0" w:line="240" w:lineRule="auto"/>
              <w:ind w:left="1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14:paraId="5648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F14EFCE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26.</w:t>
            </w:r>
          </w:p>
        </w:tc>
        <w:tc>
          <w:tcPr>
            <w:tcW w:w="8364" w:type="dxa"/>
          </w:tcPr>
          <w:p w14:paraId="6F153DAF">
            <w:pPr>
              <w:pStyle w:val="10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az-Latn-AZ"/>
              </w:rPr>
              <w:t>İ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ngilis dili v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az-Latn-AZ"/>
              </w:rPr>
              <w:t>ə tərcümə kafedrası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İngilis dili frazeologiyası müasir dilçilik müstəvisində. Naxçıvan</w:t>
            </w:r>
            <w:r>
              <w:rPr>
                <w:rFonts w:hint="default" w:ascii="Times New Roman" w:hAnsi="Times New Roman" w:cs="Times New Roman"/>
                <w:bCs/>
                <w:spacing w:val="-4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bCs/>
                <w:spacing w:val="-4"/>
                <w:sz w:val="20"/>
                <w:szCs w:val="20"/>
                <w:lang w:val="az-Latn-AZ"/>
              </w:rPr>
              <w:t>Əcəmi</w:t>
            </w:r>
            <w:r>
              <w:rPr>
                <w:rFonts w:hint="default" w:ascii="Times New Roman" w:hAnsi="Times New Roman" w:cs="Times New Roman"/>
                <w:bCs/>
                <w:spacing w:val="-4"/>
                <w:sz w:val="20"/>
                <w:szCs w:val="20"/>
              </w:rPr>
              <w:t>, 20</w:t>
            </w:r>
            <w:r>
              <w:rPr>
                <w:rFonts w:hint="default" w:ascii="Times New Roman" w:hAnsi="Times New Roman" w:cs="Times New Roman"/>
                <w:bCs/>
                <w:spacing w:val="-4"/>
                <w:sz w:val="20"/>
                <w:szCs w:val="20"/>
                <w:lang w:val="az-Latn-AZ"/>
              </w:rPr>
              <w:t>24</w:t>
            </w:r>
            <w:r>
              <w:rPr>
                <w:rFonts w:hint="default" w:ascii="Times New Roman" w:hAnsi="Times New Roman" w:cs="Times New Roman"/>
                <w:bCs/>
                <w:spacing w:val="-4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bCs/>
                <w:spacing w:val="-4"/>
                <w:sz w:val="20"/>
                <w:szCs w:val="20"/>
                <w:lang w:val="az-Latn-AZ"/>
              </w:rPr>
              <w:t>198</w:t>
            </w:r>
            <w:r>
              <w:rPr>
                <w:rFonts w:hint="default" w:ascii="Times New Roman" w:hAnsi="Times New Roman" w:cs="Times New Roman"/>
                <w:bCs/>
                <w:spacing w:val="-4"/>
                <w:sz w:val="20"/>
                <w:szCs w:val="20"/>
              </w:rPr>
              <w:t xml:space="preserve"> s.</w:t>
            </w:r>
          </w:p>
        </w:tc>
      </w:tr>
      <w:tr w14:paraId="2878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3" w:type="dxa"/>
            <w:gridSpan w:val="2"/>
          </w:tcPr>
          <w:p w14:paraId="4A639FB5">
            <w:pPr>
              <w:pStyle w:val="10"/>
              <w:spacing w:after="0" w:line="240" w:lineRule="auto"/>
              <w:ind w:left="1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14:paraId="540B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130B0F9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27.</w:t>
            </w:r>
          </w:p>
        </w:tc>
        <w:tc>
          <w:tcPr>
            <w:tcW w:w="8364" w:type="dxa"/>
          </w:tcPr>
          <w:p w14:paraId="5FBC04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Sadiqova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az-Latn-AZ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S. (2020). English for Pharmacy students. Bakı 2020. Eco print.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az-Latn-AZ" w:eastAsia="zh-CN" w:bidi="ar"/>
              </w:rPr>
              <w:t>292</w:t>
            </w:r>
          </w:p>
        </w:tc>
      </w:tr>
      <w:tr w14:paraId="4BEF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423A625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28.</w:t>
            </w:r>
          </w:p>
        </w:tc>
        <w:tc>
          <w:tcPr>
            <w:tcW w:w="8364" w:type="dxa"/>
          </w:tcPr>
          <w:p w14:paraId="1DCC1E1A">
            <w:pPr>
              <w:pStyle w:val="10"/>
              <w:numPr>
                <w:ilvl w:val="0"/>
                <w:numId w:val="0"/>
              </w:numPr>
              <w:spacing w:after="0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Sadiqova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az-Latn-AZ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az-Latn-AZ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az-Latn-AZ"/>
              </w:rPr>
              <w:t>Tibb fakültəsinin Əczaçılıq ixtisası üzrə proqram. Naxçıvan Dövlət Universiteti. Qeyrət nəşriyyat. 2017</w:t>
            </w:r>
          </w:p>
        </w:tc>
      </w:tr>
      <w:tr w14:paraId="26C2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473F878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29.</w:t>
            </w:r>
          </w:p>
        </w:tc>
        <w:tc>
          <w:tcPr>
            <w:tcW w:w="8364" w:type="dxa"/>
          </w:tcPr>
          <w:p w14:paraId="3CD55D82">
            <w:pPr>
              <w:pStyle w:val="10"/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Sadiqova. S.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(2022)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 xml:space="preserve"> Xarici dildə işgüzar və akademik kommunikasiya (ingilis dili) fənni üzrə bakalavr pilləsi üçün proqram, həmmüəlliflər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Heydərova Nahidə Əbülfəz qızı, İbrahimli Nərmin qurban qızı, Babasoy Yeganə Kazım qızı, Naxçıvan, “Əcəmi”, 23 s.</w:t>
            </w:r>
          </w:p>
        </w:tc>
      </w:tr>
      <w:tr w14:paraId="5B5E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16FB6AE"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18" w:lef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30.</w:t>
            </w:r>
          </w:p>
        </w:tc>
        <w:tc>
          <w:tcPr>
            <w:tcW w:w="8364" w:type="dxa"/>
          </w:tcPr>
          <w:p w14:paraId="480CE992">
            <w:pPr>
              <w:pStyle w:val="10"/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Sadiqova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az-Latn-AZ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az-Latn-AZ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(2024)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Ali məktəblərin magistratura səviyyəsi üçün Xarici dil (İngilis dili)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az-Latn-AZ"/>
              </w:rPr>
              <w:t xml:space="preserve"> proqram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az-Latn-AZ"/>
              </w:rPr>
              <w:t>Naxçıvan, “Əcəmi”</w:t>
            </w:r>
          </w:p>
        </w:tc>
      </w:tr>
    </w:tbl>
    <w:p w14:paraId="43634D21">
      <w:pPr>
        <w:pStyle w:val="10"/>
        <w:spacing w:before="120" w:after="240"/>
        <w:rPr>
          <w:rFonts w:hint="default" w:ascii="Times New Roman" w:hAnsi="Times New Roman" w:cs="Times New Roman"/>
        </w:rPr>
      </w:pPr>
    </w:p>
    <w:p w14:paraId="6C2871F9">
      <w:pPr>
        <w:pStyle w:val="10"/>
        <w:numPr>
          <w:ilvl w:val="0"/>
          <w:numId w:val="1"/>
        </w:numPr>
        <w:spacing w:before="120" w:after="240"/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DƏSTƏKLƏNƏN LAYİHƏLƏR</w:t>
      </w:r>
    </w:p>
    <w:p w14:paraId="4611BE3A">
      <w:pPr>
        <w:spacing w:before="120" w:after="240"/>
        <w:ind w:left="360"/>
        <w:rPr>
          <w:rFonts w:hint="default" w:ascii="Times New Roman" w:hAnsi="Times New Roman" w:cs="Times New Roman"/>
          <w:b/>
          <w:color w:val="0070C0"/>
          <w:sz w:val="4"/>
        </w:rPr>
      </w:pPr>
    </w:p>
    <w:p w14:paraId="6985E946">
      <w:pPr>
        <w:pStyle w:val="10"/>
        <w:numPr>
          <w:ilvl w:val="0"/>
          <w:numId w:val="1"/>
        </w:numPr>
        <w:spacing w:before="240" w:after="240"/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ELMİ VƏ PEŞƏKAR FƏALİYYƏTLƏR</w:t>
      </w:r>
    </w:p>
    <w:p w14:paraId="0074D518">
      <w:pPr>
        <w:pStyle w:val="10"/>
        <w:spacing w:before="240" w:after="240"/>
        <w:rPr>
          <w:rFonts w:hint="default" w:ascii="Times New Roman" w:hAnsi="Times New Roman" w:cs="Times New Roman"/>
          <w:b/>
          <w:color w:val="0070C0"/>
        </w:rPr>
      </w:pPr>
    </w:p>
    <w:p w14:paraId="061D2461">
      <w:pPr>
        <w:pStyle w:val="10"/>
        <w:rPr>
          <w:rFonts w:hint="default" w:ascii="Times New Roman" w:hAnsi="Times New Roman" w:cs="Times New Roman"/>
          <w:b/>
          <w:color w:val="0070C0"/>
        </w:rPr>
      </w:pPr>
    </w:p>
    <w:p w14:paraId="25FC8649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NAİLİYYƏTLƏR VƏ TANINMA</w:t>
      </w:r>
    </w:p>
    <w:p w14:paraId="7FFD127B">
      <w:pPr>
        <w:pStyle w:val="10"/>
        <w:rPr>
          <w:rFonts w:hint="default" w:ascii="Times New Roman" w:hAnsi="Times New Roman" w:cs="Times New Roman"/>
          <w:b/>
          <w:color w:val="0070C0"/>
        </w:rPr>
      </w:pPr>
    </w:p>
    <w:p w14:paraId="6680D313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ELANLAR VƏ SƏNƏDLƏR</w:t>
      </w:r>
    </w:p>
    <w:p w14:paraId="24092A97">
      <w:pPr>
        <w:pStyle w:val="10"/>
        <w:rPr>
          <w:rFonts w:hint="default" w:ascii="Times New Roman" w:hAnsi="Times New Roman" w:cs="Times New Roman"/>
          <w:b/>
          <w:color w:val="0070C0"/>
        </w:rPr>
      </w:pPr>
    </w:p>
    <w:p w14:paraId="7725E981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ƏLAQƏ</w:t>
      </w:r>
    </w:p>
    <w:tbl>
      <w:tblPr>
        <w:tblStyle w:val="9"/>
        <w:tblW w:w="8636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6526"/>
      </w:tblGrid>
      <w:tr w14:paraId="169B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75AC4DE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FBBD89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sercansadiqova@ndu.edu.az</w:t>
            </w:r>
          </w:p>
        </w:tc>
      </w:tr>
      <w:tr w14:paraId="52C5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6373D2D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25E162D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instrText xml:space="preserve"> HYPERLINK "mailto:asadoves@mail.ru"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instrText xml:space="preserve"> HYPERLINK "mailto:asadoves1974@gmail.com"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en-US"/>
              </w:rPr>
              <w:t>sarjansadigova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@gmail.com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</w:p>
        </w:tc>
      </w:tr>
      <w:tr w14:paraId="12E0E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070D165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0622C50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https://ndu.edu.az/sadiqovas%C9%99rcan</w:t>
            </w:r>
          </w:p>
        </w:tc>
      </w:tr>
      <w:tr w14:paraId="318F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19DFCAE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55A9605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+994 54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4 08 61</w:t>
            </w:r>
          </w:p>
        </w:tc>
      </w:tr>
      <w:tr w14:paraId="1EAA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6BB0363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3F805A4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+994 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70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597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23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53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   </w:t>
            </w:r>
          </w:p>
        </w:tc>
      </w:tr>
      <w:tr w14:paraId="6F89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34579C3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63EB92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lang w:val="az-Latn-AZ"/>
              </w:rPr>
              <w:t>əmməd Səid Ordubadi Döngə 1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, ev 15</w:t>
            </w:r>
          </w:p>
        </w:tc>
      </w:tr>
    </w:tbl>
    <w:p w14:paraId="0E91C614">
      <w:pPr>
        <w:pStyle w:val="10"/>
        <w:rPr>
          <w:rFonts w:hint="default" w:ascii="Times New Roman" w:hAnsi="Times New Roman" w:cs="Times New Roman"/>
          <w:b/>
          <w:color w:val="0070C0"/>
        </w:rPr>
      </w:pPr>
    </w:p>
    <w:p w14:paraId="5E4AE795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b/>
          <w:color w:val="0070C0"/>
        </w:rPr>
      </w:pPr>
      <w:r>
        <w:rPr>
          <w:rFonts w:hint="default" w:ascii="Times New Roman" w:hAnsi="Times New Roman" w:cs="Times New Roman"/>
          <w:b/>
          <w:color w:val="0070C0"/>
        </w:rPr>
        <w:t>CV FAYLINI YÜKLƏYİN</w:t>
      </w:r>
    </w:p>
    <w:p w14:paraId="3ADB55AB">
      <w:pPr>
        <w:rPr>
          <w:rFonts w:hint="default" w:ascii="Times New Roman" w:hAnsi="Times New Roman" w:cs="Times New Roman"/>
          <w:lang w:val="az-Latn-AZ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Roman AzLat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E3752"/>
    <w:multiLevelType w:val="multilevel"/>
    <w:tmpl w:val="4F4E375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1483"/>
    <w:multiLevelType w:val="multilevel"/>
    <w:tmpl w:val="61C514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192415"/>
    <w:rsid w:val="001F3CA1"/>
    <w:rsid w:val="00240B8C"/>
    <w:rsid w:val="002545F3"/>
    <w:rsid w:val="002E2B6E"/>
    <w:rsid w:val="003305C6"/>
    <w:rsid w:val="00361238"/>
    <w:rsid w:val="00372940"/>
    <w:rsid w:val="00431D86"/>
    <w:rsid w:val="00483818"/>
    <w:rsid w:val="004B7888"/>
    <w:rsid w:val="0055146C"/>
    <w:rsid w:val="005B7FD1"/>
    <w:rsid w:val="007F3662"/>
    <w:rsid w:val="00824F76"/>
    <w:rsid w:val="00847CC1"/>
    <w:rsid w:val="00871443"/>
    <w:rsid w:val="00950AA6"/>
    <w:rsid w:val="00995F95"/>
    <w:rsid w:val="00A74857"/>
    <w:rsid w:val="00A87A7B"/>
    <w:rsid w:val="00AA1DC1"/>
    <w:rsid w:val="00AA35BB"/>
    <w:rsid w:val="00B55690"/>
    <w:rsid w:val="00BA363D"/>
    <w:rsid w:val="00E0137F"/>
    <w:rsid w:val="00E4300C"/>
    <w:rsid w:val="00E76E36"/>
    <w:rsid w:val="00E9083A"/>
    <w:rsid w:val="00EC5BE9"/>
    <w:rsid w:val="00FC69B3"/>
    <w:rsid w:val="01A44C0D"/>
    <w:rsid w:val="02ED0C03"/>
    <w:rsid w:val="04997182"/>
    <w:rsid w:val="0BE469D3"/>
    <w:rsid w:val="0C165B67"/>
    <w:rsid w:val="0E7471BE"/>
    <w:rsid w:val="107A2E06"/>
    <w:rsid w:val="1B2C0BE7"/>
    <w:rsid w:val="23861391"/>
    <w:rsid w:val="264B5EE1"/>
    <w:rsid w:val="2D5C7826"/>
    <w:rsid w:val="36C43F05"/>
    <w:rsid w:val="395E2C34"/>
    <w:rsid w:val="44E53515"/>
    <w:rsid w:val="453E1BA6"/>
    <w:rsid w:val="4C6C23DC"/>
    <w:rsid w:val="535D027A"/>
    <w:rsid w:val="54901911"/>
    <w:rsid w:val="57546DC1"/>
    <w:rsid w:val="5DFB41E2"/>
    <w:rsid w:val="67340BD4"/>
    <w:rsid w:val="68DA4DF8"/>
    <w:rsid w:val="6A68198A"/>
    <w:rsid w:val="75136FA0"/>
    <w:rsid w:val="75233A9D"/>
    <w:rsid w:val="7973436D"/>
    <w:rsid w:val="7D5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az-Latn-AZ" w:eastAsia="en-US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3">
    <w:name w:val="heading 4"/>
    <w:basedOn w:val="1"/>
    <w:link w:val="11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az-Latn-AZ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0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hAnsi="Times Roman AzLat" w:eastAsia="Times New Roman" w:cs="Times New Roman"/>
      <w:sz w:val="28"/>
      <w:szCs w:val="20"/>
      <w:lang w:val="ru-RU"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ing 4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az-Latn-AZ"/>
    </w:rPr>
  </w:style>
  <w:style w:type="paragraph" w:customStyle="1" w:styleId="12">
    <w:name w:val="Liste Paragraf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en-US"/>
    </w:rPr>
  </w:style>
  <w:style w:type="character" w:customStyle="1" w:styleId="13">
    <w:name w:val="Body Text Char"/>
    <w:basedOn w:val="4"/>
    <w:link w:val="6"/>
    <w:qFormat/>
    <w:uiPriority w:val="0"/>
    <w:rPr>
      <w:rFonts w:ascii="Times Roman AzLat" w:hAnsi="Times Roman AzLat" w:eastAsia="Times New Roman" w:cs="Times New Roman"/>
      <w:sz w:val="28"/>
      <w:szCs w:val="20"/>
      <w:lang w:val="ru-RU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eastAsia="Times New Roman" w:cs="Century Schoolbook"/>
      <w:color w:val="000000"/>
      <w:sz w:val="24"/>
      <w:szCs w:val="24"/>
      <w:lang w:val="en-US" w:eastAsia="en-US" w:bidi="ar-SA"/>
    </w:rPr>
  </w:style>
  <w:style w:type="character" w:customStyle="1" w:styleId="15">
    <w:name w:val="smtxt"/>
    <w:basedOn w:val="4"/>
    <w:qFormat/>
    <w:uiPriority w:val="0"/>
  </w:style>
  <w:style w:type="character" w:customStyle="1" w:styleId="16">
    <w:name w:val="Heading 3 Char"/>
    <w:basedOn w:val="4"/>
    <w:link w:val="2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hyperlink" Target="https://www.scopus.com/record/display.uri?eid=2-s2.0-85080928384%26origin=resultslist" TargetMode="External"/><Relationship Id="rId17" Type="http://schemas.openxmlformats.org/officeDocument/2006/relationships/image" Target="media/image8.png"/><Relationship Id="rId16" Type="http://schemas.openxmlformats.org/officeDocument/2006/relationships/hyperlink" Target="https://scholar.google.com/citations?user=qlgUjhgAAAAJ%26hl=tr" TargetMode="External"/><Relationship Id="rId15" Type="http://schemas.openxmlformats.org/officeDocument/2006/relationships/image" Target="media/image7.png"/><Relationship Id="rId14" Type="http://schemas.openxmlformats.org/officeDocument/2006/relationships/hyperlink" Target="https://www.webofscience.com/wos/author/record/IAM-6109-2023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www.scopus.com/authid/detail.uri?authorId=57215409021" TargetMode="External"/><Relationship Id="rId11" Type="http://schemas.openxmlformats.org/officeDocument/2006/relationships/image" Target="media/image5.png"/><Relationship Id="rId10" Type="http://schemas.openxmlformats.org/officeDocument/2006/relationships/hyperlink" Target="https://orcid.org/0000-0003-2892-2974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7631</Words>
  <Characters>4350</Characters>
  <Lines>36</Lines>
  <Paragraphs>23</Paragraphs>
  <TotalTime>1</TotalTime>
  <ScaleCrop>false</ScaleCrop>
  <LinksUpToDate>false</LinksUpToDate>
  <CharactersWithSpaces>11958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2024-08-25T17:39:00Z</dcterms:created>
  <dc:creator>User</dc:creator>
  <cp:lastModifiedBy>Sercan Sadiqova</cp:lastModifiedBy>
  <dcterms:modified xsi:type="dcterms:W3CDTF">2025-04-08T20:01:46Z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8C2063FFF48A4E338DF5E256F2ACDA2E_12</vt:lpwstr>
  </property>
</Properties>
</file>