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22" w:rsidRPr="00D55322" w:rsidRDefault="00D55322" w:rsidP="00D5532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D55322"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  <w:t> </w:t>
      </w:r>
    </w:p>
    <w:p w:rsidR="00D55322" w:rsidRPr="00D55322" w:rsidRDefault="00D55322" w:rsidP="00D5532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D553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az-Latn-AZ"/>
        </w:rPr>
        <w:t>Nəsirov Elşən Nəsrəddin oğlunun elmi əsərləri</w:t>
      </w:r>
    </w:p>
    <w:p w:rsidR="00D55322" w:rsidRPr="00D55322" w:rsidRDefault="00D55322" w:rsidP="00D55322">
      <w:pPr>
        <w:shd w:val="clear" w:color="auto" w:fill="FFFFFF"/>
        <w:spacing w:after="0" w:line="240" w:lineRule="auto"/>
        <w:ind w:left="180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D5532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az-Latn-AZ"/>
        </w:rPr>
        <w:t> </w:t>
      </w:r>
    </w:p>
    <w:p w:rsidR="00D55322" w:rsidRPr="00D55322" w:rsidRDefault="00D55322" w:rsidP="00D55322">
      <w:pPr>
        <w:shd w:val="clear" w:color="auto" w:fill="FFFFFF"/>
        <w:spacing w:after="0" w:line="240" w:lineRule="auto"/>
        <w:ind w:left="180"/>
        <w:jc w:val="center"/>
        <w:rPr>
          <w:rFonts w:ascii="Segoe UI" w:eastAsia="Times New Roman" w:hAnsi="Segoe UI" w:cs="Segoe UI"/>
          <w:color w:val="000000"/>
          <w:sz w:val="23"/>
          <w:szCs w:val="23"/>
          <w:lang w:val="az-Latn-AZ"/>
        </w:rPr>
      </w:pPr>
      <w:r w:rsidRPr="00D55322">
        <w:rPr>
          <w:rFonts w:ascii="Times New Roman" w:eastAsia="Times New Roman" w:hAnsi="Times New Roman" w:cs="Times New Roman"/>
          <w:b/>
          <w:bCs/>
          <w:color w:val="000000"/>
          <w:sz w:val="4"/>
          <w:szCs w:val="4"/>
          <w:lang w:val="az-Latn-AZ"/>
        </w:rPr>
        <w:t> </w:t>
      </w:r>
    </w:p>
    <w:tbl>
      <w:tblPr>
        <w:tblW w:w="104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2034"/>
        <w:gridCol w:w="1558"/>
        <w:gridCol w:w="3883"/>
        <w:gridCol w:w="972"/>
        <w:gridCol w:w="1350"/>
      </w:tblGrid>
      <w:tr w:rsidR="001C5D49" w:rsidRPr="00D55322" w:rsidTr="00982D41">
        <w:trPr>
          <w:trHeight w:val="300"/>
          <w:jc w:val="center"/>
        </w:trPr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S </w:t>
            </w: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ru-RU"/>
              </w:rPr>
              <w:t>№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08" w:firstLine="18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İşin adı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İşin növü</w:t>
            </w:r>
          </w:p>
        </w:tc>
        <w:tc>
          <w:tcPr>
            <w:tcW w:w="3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Nəşriyyat, jurnal və s.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İşin həcmi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Birgə müəlliflər</w:t>
            </w:r>
          </w:p>
        </w:tc>
      </w:tr>
      <w:tr w:rsidR="001C5D49" w:rsidRPr="00D55322" w:rsidTr="00982D41">
        <w:trPr>
          <w:trHeight w:val="489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1.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Naxçıvan Muxtar Respublikasında Azad İqtisadi Zonanın yaradılması perspektivləri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"Naxçıvan Muxtar Respublikası müstəqillik yollarında" mövzusunda respublika elmi konfransın materialları, NDU, “Qeyrət” nəşriyyatı, 30.12.2020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5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 </w:t>
            </w:r>
          </w:p>
        </w:tc>
      </w:tr>
      <w:tr w:rsidR="001C5D49" w:rsidRPr="00D55322" w:rsidTr="00982D41">
        <w:trPr>
          <w:trHeight w:val="38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2.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Naxçıvanda idxal-ixrac proseslərinin tənzimlənməsində yeni informasiya texnologiyaları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“Naxçıvan Muxtar Respublikasında İnnovasiyalı İqtisadi İnkişaf və Müasir Maliyyə Mexanizmləri” Mövzusunda Respublika Elmi-Praktik Konfransının Materialları, NDU, “Qeyrət” nəşriyyatı,</w:t>
            </w:r>
          </w:p>
          <w:p w:rsidR="00D55322" w:rsidRPr="00D55322" w:rsidRDefault="00D55322" w:rsidP="00D5532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19. 02. 2021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4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 </w:t>
            </w:r>
          </w:p>
        </w:tc>
      </w:tr>
      <w:tr w:rsidR="001C5D49" w:rsidRPr="00D55322" w:rsidTr="00982D41">
        <w:trPr>
          <w:trHeight w:val="38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3.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The role of transnational corporations in industrial revolutions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NDU, Elmi Əsərlər İctimai elmlər seriyası № 2 (111), NDU, “Qeyrət” nəşriyyatı, 15. 12. 2021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4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Dilrubə Qasımova</w:t>
            </w:r>
          </w:p>
        </w:tc>
      </w:tr>
      <w:tr w:rsidR="001C5D49" w:rsidRPr="00D55322" w:rsidTr="00982D41">
        <w:trPr>
          <w:trHeight w:val="51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4.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Historical aspects of transnational corporations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NDU, Elmi Əsərlər İctimai elmlər seriyası, № 2 (115), NDU, “Qeyrət” nəşriyyatı, 28. 10. 2022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5 </w:t>
            </w:r>
            <w:proofErr w:type="spellStart"/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səhifə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Dilrubə Qasımova</w:t>
            </w:r>
          </w:p>
        </w:tc>
      </w:tr>
      <w:tr w:rsidR="001C5D49" w:rsidRPr="00D55322" w:rsidTr="00982D41">
        <w:trPr>
          <w:trHeight w:val="51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5.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NAKHCHIVAN ECONOMY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1C5D49" w:rsidP="001C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Kitab</w:t>
            </w:r>
            <w:r w:rsidR="00D55322"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(Dərslik)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Əcəmi Nəşriyyat, 24.10.2022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223 </w:t>
            </w:r>
            <w:proofErr w:type="spellStart"/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səhifə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Ceyhun Mahmudov, Cavadxan Qasımov</w:t>
            </w:r>
          </w:p>
        </w:tc>
      </w:tr>
      <w:tr w:rsidR="001C5D49" w:rsidRPr="00D55322" w:rsidTr="00982D41">
        <w:trPr>
          <w:trHeight w:val="1331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6.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Naxçıvanın logistik geostrategiyası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“Naxçıvan beynəlxalq ticarət və logistika mərkəzi kimi” mövzusunda respublika elmi-praktik konfransının materialları, NDU, “Qeyrət” nəşriyyatı, 20.12. 2022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6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 </w:t>
            </w:r>
          </w:p>
        </w:tc>
      </w:tr>
      <w:tr w:rsidR="001C5D49" w:rsidRPr="00D55322" w:rsidTr="00982D41">
        <w:trPr>
          <w:trHeight w:val="42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Qərbi Azərbaycana geoiqtisadi baxış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 “Qərbi Azərbaycan: böyük qayıdışa gedən yol” adlı beynəlxalq konqres, https://serqqapisi.gov.az/xeberler/qerbi-azerbaycana-geoiqtisadi-baxis-1, "Şərq Qapısı" qəzeti, 17.11.2023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az-Latn-AZ"/>
              </w:rPr>
              <w:t>3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 </w:t>
            </w:r>
          </w:p>
        </w:tc>
      </w:tr>
      <w:tr w:rsidR="001C5D49" w:rsidRPr="00D55322" w:rsidTr="00982D41">
        <w:trPr>
          <w:trHeight w:val="420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/>
              </w:rPr>
              <w:t> </w:t>
            </w:r>
          </w:p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8.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ind w:left="-18" w:right="162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Factors determınıng the creatıon and development of technoparks ın ınternatıonal practıce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Məqalə</w:t>
            </w:r>
          </w:p>
        </w:tc>
        <w:tc>
          <w:tcPr>
            <w:tcW w:w="3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“Texnoparkların təhsildə və iqtisadi inkişafda rolu” mövzusunda beynəlxalq simpozium, NDU, “Qeyrət” nəşriyyatı,16.11.2023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az-Latn-AZ"/>
              </w:rPr>
              <w:t>4 səhifə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5322" w:rsidRPr="00D55322" w:rsidRDefault="00D55322" w:rsidP="00D553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5532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az-Latn-AZ"/>
              </w:rPr>
              <w:t> </w:t>
            </w:r>
          </w:p>
        </w:tc>
      </w:tr>
    </w:tbl>
    <w:p w:rsidR="003567DA" w:rsidRDefault="00982D41" w:rsidP="00542DC4"/>
    <w:sectPr w:rsidR="003567DA" w:rsidSect="005D39F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8C"/>
    <w:rsid w:val="001C5D49"/>
    <w:rsid w:val="00210191"/>
    <w:rsid w:val="00542DC4"/>
    <w:rsid w:val="005D39F6"/>
    <w:rsid w:val="006B448C"/>
    <w:rsid w:val="00982D41"/>
    <w:rsid w:val="00BA2CB3"/>
    <w:rsid w:val="00D55322"/>
    <w:rsid w:val="00DB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904F"/>
  <w15:chartTrackingRefBased/>
  <w15:docId w15:val="{9D4A6AFE-3EC4-42FA-A8A5-5E028CA5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53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53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5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5322"/>
    <w:rPr>
      <w:b/>
      <w:bCs/>
    </w:rPr>
  </w:style>
  <w:style w:type="paragraph" w:customStyle="1" w:styleId="1">
    <w:name w:val="1"/>
    <w:basedOn w:val="Normal"/>
    <w:rsid w:val="00D5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Mammadova</dc:creator>
  <cp:keywords/>
  <dc:description/>
  <cp:lastModifiedBy>Aysun Mammadova</cp:lastModifiedBy>
  <cp:revision>11</cp:revision>
  <dcterms:created xsi:type="dcterms:W3CDTF">2026-04-20T06:18:00Z</dcterms:created>
  <dcterms:modified xsi:type="dcterms:W3CDTF">2026-04-20T06:22:00Z</dcterms:modified>
</cp:coreProperties>
</file>