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9B2C52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B5A2FC4" wp14:editId="3DE72AC6">
                  <wp:simplePos x="0" y="0"/>
                  <wp:positionH relativeFrom="column">
                    <wp:posOffset>-89854</wp:posOffset>
                  </wp:positionH>
                  <wp:positionV relativeFrom="paragraph">
                    <wp:posOffset>194501</wp:posOffset>
                  </wp:positionV>
                  <wp:extent cx="1080054" cy="792832"/>
                  <wp:effectExtent l="0" t="0" r="6350" b="7620"/>
                  <wp:wrapNone/>
                  <wp:docPr id="10" name="Picture 10" descr="D:\RA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A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859" cy="79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0B1A9A" w:rsidRDefault="000B1A9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Salmanova Raifə </w:t>
            </w:r>
          </w:p>
          <w:p w:rsidR="00AA1DC1" w:rsidRPr="00483818" w:rsidRDefault="000B1A9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0B1A9A" w:rsidRPr="007353D3">
              <w:rPr>
                <w:rFonts w:ascii="Times New Roman" w:hAnsi="Times New Roman" w:cs="Times New Roman"/>
                <w:i/>
                <w:color w:val="2E74B5" w:themeColor="accent1" w:themeShade="BF"/>
              </w:rPr>
              <w:t>raifasalmanova</w:t>
            </w:r>
            <w:r w:rsidR="00704A71">
              <w:fldChar w:fldCharType="begin"/>
            </w:r>
            <w:r w:rsidR="00704A71">
              <w:instrText xml:space="preserve"> HYPERLINK "mailto:elsevarasadov@ndu.edu.az" </w:instrText>
            </w:r>
            <w:r w:rsidR="00704A71">
              <w:fldChar w:fldCharType="separate"/>
            </w:r>
            <w:r w:rsidR="005B7FD1" w:rsidRPr="00483818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@ndu.edu.az</w:t>
            </w:r>
            <w:r w:rsidR="00704A71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fldChar w:fldCharType="end"/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0B1A9A" w:rsidRPr="001A68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raifa_salmanova@mail.ru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5B7FD1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4C4712" w:rsidRPr="00483818" w:rsidRDefault="004C4712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0B1A9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13 15</w:t>
            </w:r>
          </w:p>
          <w:p w:rsidR="005B7FD1" w:rsidRPr="00483818" w:rsidRDefault="005B7FD1" w:rsidP="000B1A9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</w:t>
            </w:r>
            <w:r w:rsidR="000B1A9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 235 39 93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7D0B1F" w:rsidRDefault="007D0B1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1994-1996 Ali orta təhsil</w:t>
            </w:r>
          </w:p>
          <w:p w:rsidR="007D0B1F" w:rsidRPr="00483818" w:rsidRDefault="007D0B1F" w:rsidP="007D0B1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Heyran xanım adına tibb məktəbi-Tibb bacısı</w:t>
            </w:r>
          </w:p>
          <w:p w:rsidR="005B7FD1" w:rsidRPr="00483818" w:rsidRDefault="007D0B1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1997-2002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7D0B1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2003-200</w:t>
            </w:r>
            <w:r w:rsidR="00B9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D0B1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6B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6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AA1DC1" w:rsidRPr="006418D8" w:rsidRDefault="005B7FD1" w:rsidP="006418D8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6418D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B667D0" w:rsidRDefault="00B667D0" w:rsidP="00AA1DC1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B667D0">
              <w:rPr>
                <w:rFonts w:ascii="Times New Roman" w:hAnsi="Times New Roman" w:cs="Times New Roman"/>
                <w:color w:val="000000" w:themeColor="text1"/>
                <w:sz w:val="16"/>
              </w:rPr>
              <w:t>Botanika</w:t>
            </w:r>
          </w:p>
          <w:p w:rsidR="005B7FD1" w:rsidRPr="00B667D0" w:rsidRDefault="00B667D0" w:rsidP="00B667D0">
            <w:pPr>
              <w:rPr>
                <w:rFonts w:ascii="Times New Roman" w:hAnsi="Times New Roman" w:cs="Times New Roman"/>
                <w:b/>
              </w:rPr>
            </w:pPr>
            <w:r w:rsidRPr="00B667D0">
              <w:rPr>
                <w:rFonts w:ascii="Times New Roman" w:hAnsi="Times New Roman" w:cs="Times New Roman"/>
                <w:color w:val="000000" w:themeColor="text1"/>
                <w:sz w:val="16"/>
              </w:rPr>
              <w:t>Ali bitki s</w:t>
            </w:r>
            <w:r w:rsidR="006418D8" w:rsidRPr="00B667D0">
              <w:rPr>
                <w:rFonts w:ascii="Times New Roman" w:hAnsi="Times New Roman" w:cs="Times New Roman"/>
                <w:color w:val="000000" w:themeColor="text1"/>
                <w:sz w:val="16"/>
              </w:rPr>
              <w:t>istematika</w:t>
            </w:r>
            <w:r w:rsidRPr="00B667D0">
              <w:rPr>
                <w:rFonts w:ascii="Times New Roman" w:hAnsi="Times New Roman" w:cs="Times New Roman"/>
                <w:color w:val="000000" w:themeColor="text1"/>
                <w:sz w:val="16"/>
              </w:rPr>
              <w:t>sı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62"/>
        <w:gridCol w:w="9752"/>
      </w:tblGrid>
      <w:tr w:rsidR="00AA1DC1" w:rsidRPr="00483818" w:rsidTr="00185ACC">
        <w:trPr>
          <w:trHeight w:val="274"/>
        </w:trPr>
        <w:tc>
          <w:tcPr>
            <w:tcW w:w="56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F6E6333" wp14:editId="68E05DB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</w:tcPr>
          <w:p w:rsidR="00AA1DC1" w:rsidRPr="00185ACC" w:rsidRDefault="008820B7" w:rsidP="00B6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353D3" w:rsidRPr="00185ACC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https://orcid.org/0000-0002-3809-6269</w:t>
              </w:r>
            </w:hyperlink>
          </w:p>
        </w:tc>
      </w:tr>
      <w:tr w:rsidR="00AA1DC1" w:rsidRPr="00483818" w:rsidTr="00185ACC">
        <w:tc>
          <w:tcPr>
            <w:tcW w:w="56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AC8B610" wp14:editId="20FD52DD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</w:tcPr>
          <w:p w:rsidR="00AA1DC1" w:rsidRPr="00185ACC" w:rsidRDefault="008820B7" w:rsidP="00B6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667D0" w:rsidRPr="00185A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https://id.elsevier.com/settings/redirect?code=odz8b9C4HOV3nK9C1rIedDWS-IJ-ziTAgR0mPheu</w:t>
              </w:r>
            </w:hyperlink>
          </w:p>
        </w:tc>
      </w:tr>
      <w:tr w:rsidR="00AA1DC1" w:rsidRPr="00483818" w:rsidTr="00185ACC">
        <w:tc>
          <w:tcPr>
            <w:tcW w:w="562" w:type="dxa"/>
          </w:tcPr>
          <w:p w:rsidR="00AA1DC1" w:rsidRPr="00EB67B0" w:rsidRDefault="00AA1DC1" w:rsidP="00B667D0">
            <w:pPr>
              <w:rPr>
                <w:rFonts w:ascii="Times New Roman" w:hAnsi="Times New Roman" w:cs="Times New Roman"/>
                <w:color w:val="FF0000"/>
              </w:rPr>
            </w:pPr>
            <w:r w:rsidRPr="00EB67B0">
              <w:rPr>
                <w:rFonts w:ascii="Times New Roman" w:hAnsi="Times New Roman" w:cs="Times New Roman"/>
                <w:noProof/>
                <w:color w:val="FF0000"/>
                <w:lang w:val="ru-RU" w:eastAsia="ru-RU"/>
              </w:rPr>
              <w:drawing>
                <wp:inline distT="0" distB="0" distL="0" distR="0" wp14:anchorId="75C2CFE6" wp14:editId="4DAEAA15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</w:tcPr>
          <w:p w:rsidR="00AA1DC1" w:rsidRPr="00185ACC" w:rsidRDefault="00EB67B0" w:rsidP="00B667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5A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Pr="00185A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JPL-7959-2023</w:t>
              </w:r>
            </w:hyperlink>
          </w:p>
        </w:tc>
      </w:tr>
      <w:tr w:rsidR="00AA1DC1" w:rsidRPr="00483818" w:rsidTr="00185ACC">
        <w:tc>
          <w:tcPr>
            <w:tcW w:w="56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6D2D32B" wp14:editId="60FBD72F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</w:tcPr>
          <w:p w:rsidR="00AA1DC1" w:rsidRPr="00185ACC" w:rsidRDefault="008820B7" w:rsidP="00B6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EB67B0" w:rsidRPr="00185A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https://scholar.google.com/citations?user=k9KK1u0AAAAJ&amp;hl=tr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185AC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85AC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05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353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7353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7353D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6A00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A00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AA1DC1" w:rsidRPr="00483818" w:rsidRDefault="00AA1DC1" w:rsidP="00852D1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7353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6A006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00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353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6A006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A00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353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185AC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85AC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353D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B667D0">
        <w:tc>
          <w:tcPr>
            <w:tcW w:w="9016" w:type="dxa"/>
            <w:gridSpan w:val="10"/>
          </w:tcPr>
          <w:p w:rsidR="00AA1DC1" w:rsidRDefault="00AA1DC1" w:rsidP="00B667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B667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8820B7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5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B667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B667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B667D0">
        <w:tc>
          <w:tcPr>
            <w:tcW w:w="901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7353D3" w:rsidP="00B667D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353D3">
              <w:rPr>
                <w:rFonts w:ascii="Times New Roman" w:hAnsi="Times New Roman" w:cs="Times New Roman"/>
                <w:i/>
                <w:color w:val="2E74B5" w:themeColor="accent1" w:themeShade="BF"/>
              </w:rPr>
              <w:t>raifasalmanova</w:t>
            </w:r>
            <w:hyperlink r:id="rId26" w:history="1"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8820B7" w:rsidP="00B667D0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7353D3" w:rsidRPr="001A68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raifa_salmanova@mail.ru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4302DB" w:rsidP="004302DB">
            <w:pPr>
              <w:rPr>
                <w:rFonts w:ascii="Times New Roman" w:hAnsi="Times New Roman" w:cs="Times New Roman"/>
                <w:sz w:val="20"/>
              </w:rPr>
            </w:pPr>
            <w:r w:rsidRPr="004302DB">
              <w:rPr>
                <w:rFonts w:ascii="Times New Roman" w:hAnsi="Times New Roman" w:cs="Times New Roman"/>
                <w:sz w:val="20"/>
              </w:rPr>
              <w:t xml:space="preserve">https://ndu.edu.az/rafiesalmanova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4302D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4302D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 w:rsidR="004302DB">
              <w:rPr>
                <w:rFonts w:ascii="Times New Roman" w:hAnsi="Times New Roman" w:cs="Times New Roman"/>
                <w:sz w:val="20"/>
              </w:rPr>
              <w:t> 235 39 93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B667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4302D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A20BA3">
              <w:rPr>
                <w:rFonts w:ascii="Times New Roman" w:hAnsi="Times New Roman" w:cs="Times New Roman"/>
                <w:sz w:val="20"/>
              </w:rPr>
              <w:t>Behbud ağa Şah</w:t>
            </w:r>
            <w:r w:rsidR="004302DB">
              <w:rPr>
                <w:rFonts w:ascii="Times New Roman" w:hAnsi="Times New Roman" w:cs="Times New Roman"/>
                <w:sz w:val="20"/>
              </w:rPr>
              <w:t>taxtinski küç.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4302DB">
              <w:rPr>
                <w:rFonts w:ascii="Times New Roman" w:hAnsi="Times New Roman" w:cs="Times New Roman"/>
                <w:sz w:val="20"/>
              </w:rPr>
              <w:t>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4302D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AA1DC1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704A71" w:rsidRDefault="00704A71" w:rsidP="00AA1DC1">
      <w:pPr>
        <w:rPr>
          <w:rFonts w:ascii="Times New Roman" w:hAnsi="Times New Roman" w:cs="Times New Roman"/>
        </w:rPr>
      </w:pPr>
    </w:p>
    <w:p w:rsidR="00704A71" w:rsidRPr="00483818" w:rsidRDefault="00704A7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4302DB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Biologiya, Botanika, Bitki sistematikası</w:t>
      </w:r>
    </w:p>
    <w:p w:rsidR="00704A71" w:rsidRDefault="00704A7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B667D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4302DB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</w:t>
            </w:r>
            <w:r>
              <w:rPr>
                <w:rFonts w:ascii="Times New Roman" w:hAnsi="Times New Roman" w:cs="Times New Roman"/>
              </w:rPr>
              <w:t xml:space="preserve"> doktoru 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B667D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6378D" w:rsidP="00B667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</w:t>
            </w:r>
            <w:r w:rsidR="00AA1DC1" w:rsidRPr="00483818">
              <w:rPr>
                <w:rFonts w:ascii="Times New Roman" w:hAnsi="Times New Roman" w:cs="Times New Roman"/>
                <w:b/>
              </w:rPr>
              <w:t>-200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B6378D" w:rsidP="00B6378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Culfa rayon Əlincə kənd 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6378D" w:rsidP="00B667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</w:t>
            </w:r>
            <w:r w:rsidR="00AA1DC1"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Baş laborant</w:t>
            </w:r>
          </w:p>
          <w:p w:rsidR="00AA1DC1" w:rsidRPr="00483818" w:rsidRDefault="00AA1DC1" w:rsidP="00B6378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B6378D">
              <w:rPr>
                <w:rFonts w:ascii="Times New Roman" w:hAnsi="Times New Roman" w:cs="Times New Roman"/>
              </w:rPr>
              <w:t>Botanika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6378D" w:rsidP="00B667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2018-2023 </w:t>
            </w: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B6378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B6378D">
              <w:rPr>
                <w:rFonts w:ascii="Times New Roman" w:hAnsi="Times New Roman" w:cs="Times New Roman"/>
              </w:rPr>
              <w:t>Botanika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6378D" w:rsidP="00B667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davam edir </w:t>
            </w:r>
          </w:p>
          <w:p w:rsidR="00AA1DC1" w:rsidRPr="00483818" w:rsidRDefault="00AA1DC1" w:rsidP="00B6378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B6378D">
              <w:rPr>
                <w:rFonts w:ascii="Times New Roman" w:hAnsi="Times New Roman" w:cs="Times New Roman"/>
              </w:rPr>
              <w:t>Biologiya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90" w:type="dxa"/>
        <w:tblInd w:w="720" w:type="dxa"/>
        <w:tblLook w:val="04A0" w:firstRow="1" w:lastRow="0" w:firstColumn="1" w:lastColumn="0" w:noHBand="0" w:noVBand="1"/>
      </w:tblPr>
      <w:tblGrid>
        <w:gridCol w:w="5619"/>
        <w:gridCol w:w="3171"/>
      </w:tblGrid>
      <w:tr w:rsidR="00AA1DC1" w:rsidRPr="00483818" w:rsidTr="00AC4A50">
        <w:trPr>
          <w:trHeight w:val="315"/>
        </w:trPr>
        <w:tc>
          <w:tcPr>
            <w:tcW w:w="5619" w:type="dxa"/>
          </w:tcPr>
          <w:p w:rsidR="00AA1DC1" w:rsidRPr="00483818" w:rsidRDefault="00AA1DC1" w:rsidP="00B667D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3171" w:type="dxa"/>
          </w:tcPr>
          <w:p w:rsidR="00AA1DC1" w:rsidRPr="00483818" w:rsidRDefault="00AA1DC1" w:rsidP="00B667D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AC4A50">
        <w:trPr>
          <w:trHeight w:val="249"/>
        </w:trPr>
        <w:tc>
          <w:tcPr>
            <w:tcW w:w="5619" w:type="dxa"/>
          </w:tcPr>
          <w:p w:rsidR="00AA1DC1" w:rsidRPr="00483818" w:rsidRDefault="00BD3FA3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bitkilər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AA1DC1" w:rsidRPr="00483818" w:rsidRDefault="00BD3FA3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Biologiya </w:t>
            </w:r>
          </w:p>
        </w:tc>
      </w:tr>
      <w:tr w:rsidR="00AA1DC1" w:rsidRPr="00483818" w:rsidTr="00AC4A50">
        <w:trPr>
          <w:trHeight w:val="106"/>
        </w:trPr>
        <w:tc>
          <w:tcPr>
            <w:tcW w:w="5619" w:type="dxa"/>
          </w:tcPr>
          <w:p w:rsidR="00AA1DC1" w:rsidRPr="00483818" w:rsidRDefault="00BD3FA3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Bitki sistematikası</w:t>
            </w:r>
          </w:p>
        </w:tc>
        <w:tc>
          <w:tcPr>
            <w:tcW w:w="3171" w:type="dxa"/>
          </w:tcPr>
          <w:p w:rsidR="00AA1DC1" w:rsidRPr="00483818" w:rsidRDefault="00BD3FA3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Biologiya müəllimliyi</w:t>
            </w:r>
          </w:p>
        </w:tc>
      </w:tr>
      <w:tr w:rsidR="00BD3FA3" w:rsidRPr="00483818" w:rsidTr="00AC4A50">
        <w:trPr>
          <w:trHeight w:val="106"/>
        </w:trPr>
        <w:tc>
          <w:tcPr>
            <w:tcW w:w="5619" w:type="dxa"/>
          </w:tcPr>
          <w:p w:rsidR="00BD3FA3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Yabanı tərəvəz bitkiləri</w:t>
            </w:r>
          </w:p>
        </w:tc>
        <w:tc>
          <w:tcPr>
            <w:tcW w:w="3171" w:type="dxa"/>
          </w:tcPr>
          <w:p w:rsidR="00BD3FA3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Biologiya</w:t>
            </w:r>
          </w:p>
        </w:tc>
      </w:tr>
      <w:tr w:rsidR="00AC4A50" w:rsidRPr="00483818" w:rsidTr="00AC4A50">
        <w:trPr>
          <w:trHeight w:val="106"/>
        </w:trPr>
        <w:tc>
          <w:tcPr>
            <w:tcW w:w="5619" w:type="dxa"/>
          </w:tcPr>
          <w:p w:rsidR="00AC4A50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Mikologiya</w:t>
            </w:r>
          </w:p>
        </w:tc>
        <w:tc>
          <w:tcPr>
            <w:tcW w:w="3171" w:type="dxa"/>
          </w:tcPr>
          <w:p w:rsidR="00AC4A50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Biologiya müəllimliyi</w:t>
            </w:r>
          </w:p>
        </w:tc>
      </w:tr>
      <w:tr w:rsidR="00AC4A50" w:rsidRPr="00483818" w:rsidTr="00AC4A50">
        <w:trPr>
          <w:trHeight w:val="106"/>
        </w:trPr>
        <w:tc>
          <w:tcPr>
            <w:tcW w:w="5619" w:type="dxa"/>
          </w:tcPr>
          <w:p w:rsidR="00AC4A50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Fitopatologiya</w:t>
            </w:r>
          </w:p>
        </w:tc>
        <w:tc>
          <w:tcPr>
            <w:tcW w:w="3171" w:type="dxa"/>
          </w:tcPr>
          <w:p w:rsidR="00AC4A50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Torpaqşünaslıq və aqrokimya</w:t>
            </w:r>
          </w:p>
        </w:tc>
      </w:tr>
      <w:tr w:rsidR="00AC4A50" w:rsidRPr="00483818" w:rsidTr="00AC4A50">
        <w:trPr>
          <w:trHeight w:val="106"/>
        </w:trPr>
        <w:tc>
          <w:tcPr>
            <w:tcW w:w="5619" w:type="dxa"/>
          </w:tcPr>
          <w:p w:rsidR="00AC4A50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Bitki mühafizəsi</w:t>
            </w:r>
          </w:p>
        </w:tc>
        <w:tc>
          <w:tcPr>
            <w:tcW w:w="3171" w:type="dxa"/>
          </w:tcPr>
          <w:p w:rsidR="00AC4A50" w:rsidRDefault="00AC4A50" w:rsidP="00B667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Torpaqşünaslıq və aqrokimya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791"/>
        <w:gridCol w:w="35"/>
        <w:gridCol w:w="7947"/>
      </w:tblGrid>
      <w:tr w:rsidR="00AA1DC1" w:rsidRPr="00483818" w:rsidTr="00152DC0">
        <w:trPr>
          <w:trHeight w:val="263"/>
        </w:trPr>
        <w:tc>
          <w:tcPr>
            <w:tcW w:w="8773" w:type="dxa"/>
            <w:gridSpan w:val="3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AB504D">
        <w:trPr>
          <w:trHeight w:val="314"/>
        </w:trPr>
        <w:tc>
          <w:tcPr>
            <w:tcW w:w="826" w:type="dxa"/>
            <w:gridSpan w:val="2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AA1DC1" w:rsidRPr="0021625B" w:rsidRDefault="00AA1DC1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60EAC" w:rsidRPr="00483818" w:rsidTr="00B667D0">
        <w:trPr>
          <w:trHeight w:val="314"/>
        </w:trPr>
        <w:tc>
          <w:tcPr>
            <w:tcW w:w="8773" w:type="dxa"/>
            <w:gridSpan w:val="3"/>
          </w:tcPr>
          <w:p w:rsidR="00360EAC" w:rsidRPr="00360EAC" w:rsidRDefault="00360EAC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0EA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360EAC" w:rsidRPr="00483818" w:rsidTr="00360EAC">
        <w:trPr>
          <w:trHeight w:val="314"/>
        </w:trPr>
        <w:tc>
          <w:tcPr>
            <w:tcW w:w="791" w:type="dxa"/>
          </w:tcPr>
          <w:p w:rsidR="00360EAC" w:rsidRPr="00360EAC" w:rsidRDefault="00360EAC" w:rsidP="00360E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360EAC" w:rsidRPr="00360EAC" w:rsidRDefault="00360EAC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6BE2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Dactylorhiza umbrosa var. chuhensis 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новый вид для флоры Нахчыванской Автономной Республики. Журнал «Современная наука: актуальные проблемы теории и практики.» Естественные и технические науки. №10 2017 (октябрь) Москва-OOO «Типография АзаЛит»-2017. Səh.10-12</w:t>
            </w:r>
          </w:p>
        </w:tc>
      </w:tr>
      <w:tr w:rsidR="00360EAC" w:rsidRPr="00483818" w:rsidTr="00360EAC">
        <w:trPr>
          <w:trHeight w:val="314"/>
        </w:trPr>
        <w:tc>
          <w:tcPr>
            <w:tcW w:w="791" w:type="dxa"/>
          </w:tcPr>
          <w:p w:rsidR="00360EAC" w:rsidRPr="00360EAC" w:rsidRDefault="00360EAC" w:rsidP="00360E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360EAC" w:rsidRPr="00360EAC" w:rsidRDefault="00360EAC" w:rsidP="00B433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6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Ecological-</w:t>
            </w:r>
            <w:proofErr w:type="spellStart"/>
            <w:r w:rsidRPr="00216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phytosenological</w:t>
            </w:r>
            <w:proofErr w:type="spellEnd"/>
            <w:r w:rsidRPr="00216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features of tuberous orchids spread in the territory of the </w:t>
            </w:r>
            <w:proofErr w:type="spellStart"/>
            <w:r w:rsidRPr="00216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Nakhchivan</w:t>
            </w:r>
            <w:proofErr w:type="spellEnd"/>
            <w:r w:rsidRPr="00216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Autonomous Republic. International Journal of Botany Studies, Online and Print Journal, Indexed Journal, Refereed Journal, </w:t>
            </w:r>
            <w:proofErr w:type="gramStart"/>
            <w:r w:rsidRPr="00216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Peer</w:t>
            </w:r>
            <w:proofErr w:type="gramEnd"/>
            <w:r w:rsidRPr="00216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Reviewed Journal ISSN: 2455-541X, Impact Factor: RJIF 5.12, India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Volume 5, Issue 4</w:t>
            </w:r>
            <w:r w:rsidR="00B4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(2020).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p. 62-65.</w:t>
            </w:r>
          </w:p>
        </w:tc>
      </w:tr>
      <w:tr w:rsidR="00360EAC" w:rsidRPr="00483818" w:rsidTr="00360EAC">
        <w:trPr>
          <w:trHeight w:val="314"/>
        </w:trPr>
        <w:tc>
          <w:tcPr>
            <w:tcW w:w="791" w:type="dxa"/>
          </w:tcPr>
          <w:p w:rsidR="00360EAC" w:rsidRPr="00360EAC" w:rsidRDefault="00360EAC" w:rsidP="00360E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360EAC" w:rsidRPr="00360EAC" w:rsidRDefault="00B4335B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Last Changes in </w:t>
            </w:r>
            <w:proofErr w:type="spellStart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Orchidaceae</w:t>
            </w:r>
            <w:proofErr w:type="spellEnd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Juss</w:t>
            </w:r>
            <w:proofErr w:type="spellEnd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Family Spread in the Territory of the </w:t>
            </w:r>
            <w:proofErr w:type="spellStart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Nakhchivan</w:t>
            </w:r>
            <w:proofErr w:type="spellEnd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Autonomous Republic. 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Bulletin of Science and Practice Scientific Journal Nizhnevartovsk</w:t>
            </w:r>
          </w:p>
        </w:tc>
      </w:tr>
      <w:tr w:rsidR="00360EAC" w:rsidRPr="00483818" w:rsidTr="00360EAC">
        <w:trPr>
          <w:trHeight w:val="314"/>
        </w:trPr>
        <w:tc>
          <w:tcPr>
            <w:tcW w:w="791" w:type="dxa"/>
          </w:tcPr>
          <w:p w:rsidR="00360EAC" w:rsidRPr="00360EAC" w:rsidRDefault="00360EAC" w:rsidP="00360E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360EAC" w:rsidRPr="00360EAC" w:rsidRDefault="00B4335B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6BE2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Orchis Simia 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Новый вид для флоры Нахчыванской Автономной Республики Федеральное Агентство Научных Организаций, Горный Ботанический Сад Дагестанского Научного Центра Российской Академии Наук Ботанический Вестник Северного Кавказа №1 Махачкала, 2018. 26-29</w:t>
            </w:r>
          </w:p>
        </w:tc>
      </w:tr>
      <w:tr w:rsidR="00B4335B" w:rsidRPr="00483818" w:rsidTr="00360EAC">
        <w:trPr>
          <w:trHeight w:val="314"/>
        </w:trPr>
        <w:tc>
          <w:tcPr>
            <w:tcW w:w="791" w:type="dxa"/>
          </w:tcPr>
          <w:p w:rsidR="00B4335B" w:rsidRPr="00360EAC" w:rsidRDefault="00B4335B" w:rsidP="00360E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B4335B" w:rsidRPr="003A6BE2" w:rsidRDefault="00B4335B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 и фитоценологические характеристики нового вида семейства </w:t>
            </w:r>
            <w:r w:rsidRPr="003A6BE2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Orchidaceae 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флоры Нахчыванской Автономной Республики. Журнал «Spirit time», №7 (2018). “NG Verlag”, Dunckerstraße 90 10437 Berlin (Berlin). Səh. 7-11</w:t>
            </w:r>
          </w:p>
        </w:tc>
      </w:tr>
      <w:tr w:rsidR="00B4335B" w:rsidRPr="00483818" w:rsidTr="00360EAC">
        <w:trPr>
          <w:trHeight w:val="314"/>
        </w:trPr>
        <w:tc>
          <w:tcPr>
            <w:tcW w:w="791" w:type="dxa"/>
          </w:tcPr>
          <w:p w:rsidR="00B4335B" w:rsidRPr="00360EAC" w:rsidRDefault="00B4335B" w:rsidP="00360E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B4335B" w:rsidRPr="003A6BE2" w:rsidRDefault="00B4335B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видов семейства </w:t>
            </w:r>
            <w:r w:rsidRPr="003A6BE2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Orchidaceae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Juss. в степной растительности Нахчыванской Автономной Республики Universum: химия и биология: электрон. научн. журн. ВАК Республики Узбекистан Grossref Cyberleninka Index Copernicus </w:t>
            </w:r>
            <w:r w:rsidR="00704A71">
              <w:fldChar w:fldCharType="begin"/>
            </w:r>
            <w:r w:rsidR="00704A71">
              <w:instrText xml:space="preserve"> HYPERLINK "https://7universum.com/ru/nature/archive/item/15882" </w:instrText>
            </w:r>
            <w:r w:rsidR="00704A71">
              <w:fldChar w:fldCharType="separate"/>
            </w:r>
            <w:r w:rsidRPr="003A6BE2">
              <w:rPr>
                <w:rStyle w:val="Hyperlink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https://7universum.com/ru/nature/archive/item/15882</w:t>
            </w:r>
            <w:r w:rsidR="00704A71">
              <w:rPr>
                <w:rStyle w:val="Hyperlink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fldChar w:fldCharType="end"/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2023</w:t>
            </w:r>
          </w:p>
        </w:tc>
      </w:tr>
      <w:tr w:rsidR="00B4335B" w:rsidRPr="00483818" w:rsidTr="00360EAC">
        <w:trPr>
          <w:trHeight w:val="314"/>
        </w:trPr>
        <w:tc>
          <w:tcPr>
            <w:tcW w:w="791" w:type="dxa"/>
          </w:tcPr>
          <w:p w:rsidR="00B4335B" w:rsidRPr="00360EAC" w:rsidRDefault="00B4335B" w:rsidP="00360E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B4335B" w:rsidRPr="003A6BE2" w:rsidRDefault="00B4335B" w:rsidP="002162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Some greengage and plum varieties common in the territory of the Nakhcivan Autonomous Respublic and their biomorphologial propertes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Biologial sciences and agrarian sciences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DOİ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</w:t>
            </w:r>
            <w:r w:rsidRPr="00A95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doi.org/10.36719/2707-1146/46/42-46/.Volume and science İnternational Online Scientific Journal. İmpact Factor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2.509.2024/ Volume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İssue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7/42-46</w:t>
            </w:r>
          </w:p>
        </w:tc>
      </w:tr>
      <w:tr w:rsidR="00A74857" w:rsidRPr="00483818" w:rsidTr="00152DC0">
        <w:tc>
          <w:tcPr>
            <w:tcW w:w="8773" w:type="dxa"/>
            <w:gridSpan w:val="3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AB504D">
        <w:tc>
          <w:tcPr>
            <w:tcW w:w="826" w:type="dxa"/>
            <w:gridSpan w:val="2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A74857" w:rsidRPr="00DF2F9E" w:rsidRDefault="00826BCD" w:rsidP="00DF2F9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Naxçıvan Muxtar Respublikası ərazisində Səhləbkimilər fəsiləsinin öyrənilmə tarixi, Naxçıvan Dövlət Universitetinin «Elmi əsərlər» jurnalı № 8(64), Naxçıvan, NDU, Qeyrət, Səh. 28-31.</w:t>
            </w:r>
          </w:p>
        </w:tc>
      </w:tr>
      <w:tr w:rsidR="00A74857" w:rsidRPr="00483818" w:rsidTr="00AB504D">
        <w:tc>
          <w:tcPr>
            <w:tcW w:w="826" w:type="dxa"/>
            <w:gridSpan w:val="2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A74857" w:rsidRPr="00DF2F9E" w:rsidRDefault="00DF2F9E" w:rsidP="00DF2F9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Şahbuz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rayonunun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Batabat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massivinin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səhləbkimiləri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Naxçıvan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Dövlət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Universitetinin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Elmi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əsərlər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jurnalı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 3(92),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Naxçıvan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NDU,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Qeyrət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Səh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38-41</w:t>
            </w:r>
          </w:p>
        </w:tc>
      </w:tr>
      <w:tr w:rsidR="00A74857" w:rsidRPr="00483818" w:rsidTr="00AB504D">
        <w:trPr>
          <w:trHeight w:val="716"/>
        </w:trPr>
        <w:tc>
          <w:tcPr>
            <w:tcW w:w="826" w:type="dxa"/>
            <w:gridSpan w:val="2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DF2F9E" w:rsidRPr="00DF2F9E" w:rsidRDefault="00DF2F9E" w:rsidP="00DF2F9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Naxçıvan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Muxtar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Respublikasında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yayılan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DF2F9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Dactylorhiza</w:t>
            </w:r>
            <w:proofErr w:type="spellEnd"/>
            <w:r w:rsidRPr="00DF2F9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Neck. Ex </w:t>
            </w:r>
            <w:proofErr w:type="spellStart"/>
            <w:r w:rsidRPr="00DF2F9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Nevski</w:t>
            </w:r>
            <w:proofErr w:type="spellEnd"/>
            <w:r w:rsidRPr="00DF2F9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səhləbotu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cinsinin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bioloji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və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fitosenoloji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xüsusiyyətləri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Azərbaycan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Milli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Elmlər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Akademiyası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Naxçıvan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bölməsi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Xəbərlər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jurnalı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“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Təbiət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və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texniki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elmlər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seriyası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” №2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Naxçıvan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“Tusi”-2018, </w:t>
            </w:r>
            <w:proofErr w:type="spellStart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Cild</w:t>
            </w:r>
            <w:proofErr w:type="spellEnd"/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14. </w:t>
            </w:r>
            <w:r w:rsidRPr="00DF2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Səh. 187-191</w:t>
            </w:r>
          </w:p>
        </w:tc>
      </w:tr>
      <w:tr w:rsidR="00DF2F9E" w:rsidRPr="00483818" w:rsidTr="00AB504D">
        <w:trPr>
          <w:trHeight w:val="250"/>
        </w:trPr>
        <w:tc>
          <w:tcPr>
            <w:tcW w:w="826" w:type="dxa"/>
            <w:gridSpan w:val="2"/>
          </w:tcPr>
          <w:p w:rsidR="00DF2F9E" w:rsidRPr="00240B8C" w:rsidRDefault="00DF2F9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DF2F9E" w:rsidRPr="00F03F1F" w:rsidRDefault="00DF2F9E" w:rsidP="00DF2F9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MR ərazisində yüksək dağ və subalp çəmənlərində yayılan Orchidaceae Juss. fəsiləsinə daxil olan bitkilər. Naxçıvan Dövlət Universitetinin «Elmi əsərlər» jurnalı № 7(96), Naxçıvan, NDU, Qeyrət, Səh. 16-19</w:t>
            </w:r>
          </w:p>
        </w:tc>
      </w:tr>
      <w:tr w:rsidR="00DF2F9E" w:rsidRPr="00483818" w:rsidTr="00AB504D">
        <w:trPr>
          <w:trHeight w:val="732"/>
        </w:trPr>
        <w:tc>
          <w:tcPr>
            <w:tcW w:w="826" w:type="dxa"/>
            <w:gridSpan w:val="2"/>
          </w:tcPr>
          <w:p w:rsidR="00DF2F9E" w:rsidRPr="00240B8C" w:rsidRDefault="00DF2F9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DF2F9E" w:rsidRPr="00F03F1F" w:rsidRDefault="00DF2F9E" w:rsidP="00DF2F9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1F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Dactylorhiza romana</w:t>
            </w:r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(Sebast.) </w:t>
            </w:r>
            <w:r w:rsidRPr="00F03F1F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Soo</w:t>
            </w:r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növünün populyasiyalarının qiymətləndirilməsi. Azərbaycan Milli Elmlər Akademiyası Naxçıvan bölməsi, Xəbərlər jurnalı, “Təbiət və texniki elmlər seriyası” №4 Naxçıvan, “Tusi”-2018, Cild 14. Səh. 187-192</w:t>
            </w:r>
          </w:p>
        </w:tc>
      </w:tr>
      <w:tr w:rsidR="00DF2F9E" w:rsidRPr="00483818" w:rsidTr="00BE3A54">
        <w:trPr>
          <w:trHeight w:val="1171"/>
        </w:trPr>
        <w:tc>
          <w:tcPr>
            <w:tcW w:w="826" w:type="dxa"/>
            <w:gridSpan w:val="2"/>
          </w:tcPr>
          <w:p w:rsidR="00DF2F9E" w:rsidRPr="00240B8C" w:rsidRDefault="00DF2F9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BE3A54" w:rsidRPr="00F03F1F" w:rsidRDefault="00DF2F9E" w:rsidP="003A6BE2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Biological and </w:t>
            </w:r>
            <w:proofErr w:type="spellStart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Phytosenological</w:t>
            </w:r>
            <w:proofErr w:type="spellEnd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Features of the </w:t>
            </w:r>
            <w:proofErr w:type="spellStart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Orchidaceae</w:t>
            </w:r>
            <w:proofErr w:type="spellEnd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Juss</w:t>
            </w:r>
            <w:proofErr w:type="spellEnd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Family Species New for the </w:t>
            </w:r>
            <w:proofErr w:type="spellStart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Nakhchivan</w:t>
            </w:r>
            <w:proofErr w:type="spellEnd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Autonomous Republic Flora. Azerbaijan National Academy of Sciences PANAS Proceeding of the Azerbaijan National Academy of Sciences (Biological and Medical Sciences) Special Issue Dedicated to the 90</w:t>
            </w:r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Anniversary of Academician Jalal A. </w:t>
            </w:r>
            <w:proofErr w:type="spellStart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Aliyev</w:t>
            </w:r>
            <w:proofErr w:type="spellEnd"/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Volume 73, Number 2 Baku-Elm-2018. </w:t>
            </w:r>
            <w:r w:rsidRPr="00F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151-156</w:t>
            </w:r>
          </w:p>
        </w:tc>
      </w:tr>
      <w:tr w:rsidR="00BE3A54" w:rsidRPr="00483818" w:rsidTr="00AB504D">
        <w:trPr>
          <w:trHeight w:val="470"/>
        </w:trPr>
        <w:tc>
          <w:tcPr>
            <w:tcW w:w="826" w:type="dxa"/>
            <w:gridSpan w:val="2"/>
          </w:tcPr>
          <w:p w:rsidR="00BE3A54" w:rsidRPr="00240B8C" w:rsidRDefault="00BE3A5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BE3A54" w:rsidRPr="00BE3A54" w:rsidRDefault="00BE3A54" w:rsidP="00BE3A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A54">
              <w:rPr>
                <w:rFonts w:ascii="Times New Roman" w:hAnsi="Times New Roman"/>
                <w:sz w:val="20"/>
                <w:szCs w:val="20"/>
              </w:rPr>
              <w:t>Salmanova R. K. (2024).Some greengage and plum varieties common in the territory of the nakhchivan autonomous republic and their biomorphological properties - NATURE and SCIENCE International Online Scientific Journal Impact Factor: 2.509 Volume: 6 Issue: 7 2707-1146 e-ISSN: 2709-4189-Baku 2024. 42-46</w:t>
            </w:r>
          </w:p>
        </w:tc>
      </w:tr>
      <w:tr w:rsidR="00A74857" w:rsidRPr="00483818" w:rsidTr="00152DC0">
        <w:tc>
          <w:tcPr>
            <w:tcW w:w="8773" w:type="dxa"/>
            <w:gridSpan w:val="3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AB504D">
        <w:trPr>
          <w:trHeight w:val="615"/>
        </w:trPr>
        <w:tc>
          <w:tcPr>
            <w:tcW w:w="826" w:type="dxa"/>
            <w:gridSpan w:val="2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A74857" w:rsidRPr="003A6BE2" w:rsidRDefault="00F03F1F" w:rsidP="003A6BE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Naxçıvan Muxtar Respublikası Culfa rayon ərazisinin səhləbləri və onların bioekoloji xüsusiyyətləri. Kənd təsərrüfatının inkişafı: reallıqlar və perspektivlər. Beynəlxalq elmi-praktik konfrans. 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15-16 may 2015, Naxçıvan, NDU, Qeyrət, 2015. Səh.221-223</w:t>
            </w:r>
          </w:p>
        </w:tc>
      </w:tr>
      <w:tr w:rsidR="00871443" w:rsidRPr="00483818" w:rsidTr="00AB504D">
        <w:tc>
          <w:tcPr>
            <w:tcW w:w="826" w:type="dxa"/>
            <w:gridSpan w:val="2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871443" w:rsidRPr="003A6BE2" w:rsidRDefault="002D3944" w:rsidP="003A6BE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Muxtar Respublikası ərazisində yayılan Orchis cinsinə daxil olan növlərinin biomorfoloji xüsusiyyətləri. Müasir təbiət və iqtisad elmlərinin aktual problemləri. Beynəlxalq elmi konfrans. 04-05 may 2018, II hissə. Gəncə, 2018. Səh. 122-125</w:t>
            </w:r>
          </w:p>
        </w:tc>
      </w:tr>
      <w:tr w:rsidR="00A74857" w:rsidRPr="00483818" w:rsidTr="00AB504D">
        <w:tc>
          <w:tcPr>
            <w:tcW w:w="826" w:type="dxa"/>
            <w:gridSpan w:val="2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A74857" w:rsidRPr="003A6BE2" w:rsidRDefault="00F03F1F" w:rsidP="003A6BE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florasında yayılan </w:t>
            </w:r>
            <w:r w:rsidRPr="003A6BE2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Səhləbkimilər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(ORCHİDACEAE JUSS.) fəsiləsinə daxil olan növlərin ekosistemdə yayılma qanunauyğuinluqları. Naxçıvan Dövlət Universiteti, “Naxçıvan Muxtar Respublikasının müasir ekosistemi” konfrans.</w:t>
            </w:r>
          </w:p>
        </w:tc>
      </w:tr>
      <w:tr w:rsidR="00871443" w:rsidRPr="00483818" w:rsidTr="00AB504D">
        <w:tc>
          <w:tcPr>
            <w:tcW w:w="826" w:type="dxa"/>
            <w:gridSpan w:val="2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871443" w:rsidRPr="003A6BE2" w:rsidRDefault="002D3944" w:rsidP="002D3944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Floristic analysis of </w:t>
            </w:r>
            <w:proofErr w:type="spellStart"/>
            <w:r w:rsidRPr="003A6BE2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Orchidaceae</w:t>
            </w:r>
            <w:proofErr w:type="spellEnd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family in the flora of </w:t>
            </w:r>
            <w:proofErr w:type="spellStart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Nakhchivan</w:t>
            </w:r>
            <w:proofErr w:type="spellEnd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Autonomous Republic. Conference of Young Scientists and Students Innovations in Biology and Agriculture to Solve Global Challenges Dedicated to the 90th Anniversary of Academician Jalal A. </w:t>
            </w:r>
            <w:proofErr w:type="spellStart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Aliyev</w:t>
            </w:r>
            <w:proofErr w:type="spellEnd"/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Baku, Azerbaijan. 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oktyabr 2018</w:t>
            </w:r>
          </w:p>
        </w:tc>
      </w:tr>
      <w:tr w:rsidR="00240B8C" w:rsidRPr="00483818" w:rsidTr="00AB504D">
        <w:tc>
          <w:tcPr>
            <w:tcW w:w="826" w:type="dxa"/>
            <w:gridSpan w:val="2"/>
          </w:tcPr>
          <w:p w:rsidR="00240B8C" w:rsidRPr="00B4335B" w:rsidRDefault="00240B8C" w:rsidP="00B4335B">
            <w:pPr>
              <w:pStyle w:val="ListParagraph"/>
              <w:numPr>
                <w:ilvl w:val="0"/>
                <w:numId w:val="7"/>
              </w:numPr>
              <w:ind w:hanging="5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3A6BE2" w:rsidRPr="003A6BE2" w:rsidRDefault="003A6BE2" w:rsidP="003A6BE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Muxtar Respublikası ərazisində yayılan Orchis cinsinə daxil olan növlərinin biomorfoloji xüsusiyyətləri. Müasir təbiət və iqtisad elmlərinin aktual problemləri. Beynəlxalq elmi konfrans.Gəncə</w:t>
            </w:r>
          </w:p>
        </w:tc>
      </w:tr>
      <w:tr w:rsidR="00240B8C" w:rsidRPr="00483818" w:rsidTr="00BE3A54">
        <w:trPr>
          <w:trHeight w:val="1229"/>
        </w:trPr>
        <w:tc>
          <w:tcPr>
            <w:tcW w:w="826" w:type="dxa"/>
            <w:gridSpan w:val="2"/>
          </w:tcPr>
          <w:p w:rsidR="00240B8C" w:rsidRPr="00240B8C" w:rsidRDefault="00240B8C" w:rsidP="00B4335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BE3A54" w:rsidRPr="003A6BE2" w:rsidRDefault="002D3944" w:rsidP="003A6BE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Ятрышников флоры Нахчыванской Автономной Республики в народной медицине. Международная научно-практическая конференция «Вопросы современных научных исследований» Вестник современных исследований № 10-3 (25) (октябрь 2018) Научный центр «Орка»- Электронное научно-практическое периодическое издание Сайт: </w:t>
            </w:r>
            <w:hyperlink r:id="rId28" w:history="1">
              <w:r w:rsidRPr="003A6BE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http://orcacenter.ru/journal. 86-87</w:t>
              </w:r>
            </w:hyperlink>
          </w:p>
        </w:tc>
      </w:tr>
      <w:tr w:rsidR="00BE3A54" w:rsidRPr="00483818" w:rsidTr="00AB504D">
        <w:trPr>
          <w:trHeight w:val="422"/>
        </w:trPr>
        <w:tc>
          <w:tcPr>
            <w:tcW w:w="826" w:type="dxa"/>
            <w:gridSpan w:val="2"/>
          </w:tcPr>
          <w:p w:rsidR="00BE3A54" w:rsidRPr="00240B8C" w:rsidRDefault="00BE3A54" w:rsidP="00B4335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</w:tcPr>
          <w:p w:rsidR="00BE3A54" w:rsidRPr="00BE3A54" w:rsidRDefault="00BE3A54" w:rsidP="00BE3A54">
            <w:pPr>
              <w:rPr>
                <w:rFonts w:ascii="Times New Roman" w:hAnsi="Times New Roman"/>
              </w:rPr>
            </w:pPr>
            <w:r w:rsidRPr="009B6090">
              <w:rPr>
                <w:rFonts w:ascii="Times New Roman" w:hAnsi="Times New Roman"/>
                <w:sz w:val="24"/>
                <w:szCs w:val="24"/>
              </w:rPr>
              <w:t>Salmanova R. K</w:t>
            </w:r>
            <w:r>
              <w:rPr>
                <w:rFonts w:ascii="Times New Roman" w:hAnsi="Times New Roman"/>
                <w:sz w:val="24"/>
                <w:szCs w:val="24"/>
              </w:rPr>
              <w:t>. (2024</w:t>
            </w:r>
            <w:r w:rsidRPr="00BF04B3">
              <w:rPr>
                <w:rFonts w:ascii="Times New Roman" w:hAnsi="Times New Roman"/>
                <w:sz w:val="24"/>
                <w:szCs w:val="24"/>
              </w:rPr>
              <w:t>).</w:t>
            </w:r>
            <w:r w:rsidRPr="006A516F">
              <w:rPr>
                <w:rFonts w:ascii="Times New Roman" w:hAnsi="Times New Roman"/>
              </w:rPr>
              <w:t xml:space="preserve"> Şahbuz rayonunun alp çəmən bitkiliyində səhləbkimilərin rolu</w:t>
            </w:r>
            <w:r>
              <w:rPr>
                <w:rFonts w:ascii="Times New Roman" w:hAnsi="Times New Roman"/>
              </w:rPr>
              <w:t xml:space="preserve">. </w:t>
            </w:r>
            <w:r w:rsidRPr="00BF04B3">
              <w:rPr>
                <w:rFonts w:ascii="Times New Roman" w:hAnsi="Times New Roman"/>
              </w:rPr>
              <w:t>“</w:t>
            </w:r>
            <w:r w:rsidRPr="002A13D3">
              <w:rPr>
                <w:rFonts w:ascii="Times New Roman" w:hAnsi="Times New Roman"/>
              </w:rPr>
              <w:t>Bioloji müxtəlifliyin mühafizəsi: Botanika, Ekologiya və Yaş</w:t>
            </w:r>
            <w:r>
              <w:rPr>
                <w:rFonts w:ascii="Times New Roman" w:hAnsi="Times New Roman"/>
              </w:rPr>
              <w:t>ı</w:t>
            </w:r>
            <w:r w:rsidRPr="002A13D3">
              <w:rPr>
                <w:rFonts w:ascii="Times New Roman" w:hAnsi="Times New Roman"/>
              </w:rPr>
              <w:t xml:space="preserve">l şəhərlər mövzusunda (Forum) </w:t>
            </w:r>
            <w:r w:rsidRPr="00BF04B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s-48</w:t>
            </w:r>
          </w:p>
        </w:tc>
      </w:tr>
      <w:tr w:rsidR="00A74857" w:rsidRPr="00483818" w:rsidTr="00152DC0">
        <w:tc>
          <w:tcPr>
            <w:tcW w:w="8773" w:type="dxa"/>
            <w:gridSpan w:val="3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AB504D">
        <w:trPr>
          <w:trHeight w:val="166"/>
        </w:trPr>
        <w:tc>
          <w:tcPr>
            <w:tcW w:w="8773" w:type="dxa"/>
            <w:gridSpan w:val="3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AB504D" w:rsidRPr="00483818" w:rsidTr="00AB504D">
        <w:trPr>
          <w:trHeight w:val="109"/>
        </w:trPr>
        <w:tc>
          <w:tcPr>
            <w:tcW w:w="791" w:type="dxa"/>
          </w:tcPr>
          <w:p w:rsidR="00AB504D" w:rsidRPr="00A86015" w:rsidRDefault="00AB504D" w:rsidP="00AB504D">
            <w:pPr>
              <w:pStyle w:val="ListParagraph"/>
              <w:numPr>
                <w:ilvl w:val="0"/>
                <w:numId w:val="12"/>
              </w:num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AB504D" w:rsidRPr="00A86015" w:rsidRDefault="00A86015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0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banı tərəvəz bitkiləri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Proqram 2024</w:t>
            </w:r>
          </w:p>
        </w:tc>
      </w:tr>
      <w:tr w:rsidR="00F40738" w:rsidRPr="00483818" w:rsidTr="00AB504D">
        <w:trPr>
          <w:trHeight w:val="109"/>
        </w:trPr>
        <w:tc>
          <w:tcPr>
            <w:tcW w:w="791" w:type="dxa"/>
          </w:tcPr>
          <w:p w:rsidR="00F40738" w:rsidRPr="00A86015" w:rsidRDefault="00F40738" w:rsidP="00AB504D">
            <w:pPr>
              <w:pStyle w:val="ListParagraph"/>
              <w:numPr>
                <w:ilvl w:val="0"/>
                <w:numId w:val="12"/>
              </w:num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F40738" w:rsidRPr="00A86015" w:rsidRDefault="00A86015" w:rsidP="00A8601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Fitopatologiya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Proqram 2024</w:t>
            </w:r>
          </w:p>
        </w:tc>
      </w:tr>
      <w:tr w:rsidR="00F40738" w:rsidRPr="00483818" w:rsidTr="00AB504D">
        <w:trPr>
          <w:trHeight w:val="109"/>
        </w:trPr>
        <w:tc>
          <w:tcPr>
            <w:tcW w:w="791" w:type="dxa"/>
          </w:tcPr>
          <w:p w:rsidR="00F40738" w:rsidRPr="00A86015" w:rsidRDefault="00F40738" w:rsidP="00AB504D">
            <w:pPr>
              <w:pStyle w:val="ListParagraph"/>
              <w:numPr>
                <w:ilvl w:val="0"/>
                <w:numId w:val="12"/>
              </w:num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82" w:type="dxa"/>
            <w:gridSpan w:val="2"/>
          </w:tcPr>
          <w:p w:rsidR="00F40738" w:rsidRPr="00A86015" w:rsidRDefault="00A86015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Meyvə-tərəvəz bitkiləri</w:t>
            </w:r>
            <w:r w:rsidRPr="003A6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Proqram 2024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B667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826BCD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353D3">
              <w:rPr>
                <w:rFonts w:ascii="Times New Roman" w:hAnsi="Times New Roman" w:cs="Times New Roman"/>
                <w:i/>
                <w:color w:val="2E74B5" w:themeColor="accent1" w:themeShade="BF"/>
              </w:rPr>
              <w:t>raifasalmanova</w:t>
            </w:r>
            <w:hyperlink r:id="rId29" w:history="1"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@ndu.edu.az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8820B7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826BCD" w:rsidRPr="001A68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raifa_salmanova@mail.ru</w:t>
              </w:r>
            </w:hyperlink>
          </w:p>
        </w:tc>
      </w:tr>
      <w:tr w:rsidR="00826BCD" w:rsidTr="00152DC0">
        <w:tc>
          <w:tcPr>
            <w:tcW w:w="2110" w:type="dxa"/>
          </w:tcPr>
          <w:p w:rsidR="00826BCD" w:rsidRPr="00483818" w:rsidRDefault="00826BCD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826BCD" w:rsidRPr="00483818" w:rsidRDefault="00826BCD" w:rsidP="00B667D0">
            <w:pPr>
              <w:rPr>
                <w:rFonts w:ascii="Times New Roman" w:hAnsi="Times New Roman" w:cs="Times New Roman"/>
                <w:sz w:val="20"/>
              </w:rPr>
            </w:pPr>
            <w:r w:rsidRPr="004302DB">
              <w:rPr>
                <w:rFonts w:ascii="Times New Roman" w:hAnsi="Times New Roman" w:cs="Times New Roman"/>
                <w:sz w:val="20"/>
              </w:rPr>
              <w:t xml:space="preserve">https://ndu.edu.az/rafiesalmanova </w:t>
            </w:r>
          </w:p>
        </w:tc>
      </w:tr>
      <w:tr w:rsidR="00826BCD" w:rsidTr="00152DC0">
        <w:tc>
          <w:tcPr>
            <w:tcW w:w="2110" w:type="dxa"/>
          </w:tcPr>
          <w:p w:rsidR="00826BCD" w:rsidRPr="00483818" w:rsidRDefault="00826BCD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826BCD" w:rsidRPr="00483818" w:rsidRDefault="00826BCD" w:rsidP="00B667D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</w:p>
        </w:tc>
      </w:tr>
      <w:tr w:rsidR="00826BCD" w:rsidTr="00152DC0">
        <w:tc>
          <w:tcPr>
            <w:tcW w:w="2110" w:type="dxa"/>
          </w:tcPr>
          <w:p w:rsidR="00826BCD" w:rsidRPr="00483818" w:rsidRDefault="00826BCD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826BCD" w:rsidRPr="00483818" w:rsidRDefault="00826BCD" w:rsidP="00B667D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>
              <w:rPr>
                <w:rFonts w:ascii="Times New Roman" w:hAnsi="Times New Roman" w:cs="Times New Roman"/>
                <w:sz w:val="20"/>
              </w:rPr>
              <w:t> 235 39 93</w:t>
            </w:r>
          </w:p>
        </w:tc>
      </w:tr>
      <w:tr w:rsidR="00826BCD" w:rsidTr="00152DC0">
        <w:tc>
          <w:tcPr>
            <w:tcW w:w="2110" w:type="dxa"/>
          </w:tcPr>
          <w:p w:rsidR="00826BCD" w:rsidRPr="00483818" w:rsidRDefault="00826BCD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826BCD" w:rsidRPr="00483818" w:rsidRDefault="00826BCD" w:rsidP="00B667D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A20BA3">
              <w:rPr>
                <w:rFonts w:ascii="Times New Roman" w:hAnsi="Times New Roman" w:cs="Times New Roman"/>
                <w:sz w:val="20"/>
              </w:rPr>
              <w:t>Behbud ağa Şah</w:t>
            </w:r>
            <w:r>
              <w:rPr>
                <w:rFonts w:ascii="Times New Roman" w:hAnsi="Times New Roman" w:cs="Times New Roman"/>
                <w:sz w:val="20"/>
              </w:rPr>
              <w:t>taxtinski küç.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4A3B"/>
    <w:multiLevelType w:val="multilevel"/>
    <w:tmpl w:val="EAF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B5809"/>
    <w:multiLevelType w:val="multilevel"/>
    <w:tmpl w:val="4A44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E3752"/>
    <w:multiLevelType w:val="hybridMultilevel"/>
    <w:tmpl w:val="B3CE7752"/>
    <w:lvl w:ilvl="0" w:tplc="4DEE2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E6651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319C3"/>
    <w:multiLevelType w:val="hybridMultilevel"/>
    <w:tmpl w:val="15FCBCE6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>
    <w:nsid w:val="6DE951E3"/>
    <w:multiLevelType w:val="multilevel"/>
    <w:tmpl w:val="4FC8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31C3B"/>
    <w:multiLevelType w:val="hybridMultilevel"/>
    <w:tmpl w:val="944E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B1A9A"/>
    <w:rsid w:val="0014155C"/>
    <w:rsid w:val="00152DC0"/>
    <w:rsid w:val="00185ACC"/>
    <w:rsid w:val="00192415"/>
    <w:rsid w:val="001B5F11"/>
    <w:rsid w:val="001F3CA1"/>
    <w:rsid w:val="0021625B"/>
    <w:rsid w:val="00240B8C"/>
    <w:rsid w:val="002545F3"/>
    <w:rsid w:val="002D3944"/>
    <w:rsid w:val="002E2B6E"/>
    <w:rsid w:val="003305C6"/>
    <w:rsid w:val="00360EAC"/>
    <w:rsid w:val="00361238"/>
    <w:rsid w:val="00372940"/>
    <w:rsid w:val="003A6BE2"/>
    <w:rsid w:val="004302DB"/>
    <w:rsid w:val="00431D86"/>
    <w:rsid w:val="00483818"/>
    <w:rsid w:val="004B7888"/>
    <w:rsid w:val="004C4712"/>
    <w:rsid w:val="0055146C"/>
    <w:rsid w:val="005B7FD1"/>
    <w:rsid w:val="006418D8"/>
    <w:rsid w:val="006A0069"/>
    <w:rsid w:val="006B1220"/>
    <w:rsid w:val="00704A71"/>
    <w:rsid w:val="007353D3"/>
    <w:rsid w:val="007A0B4C"/>
    <w:rsid w:val="007D0B1F"/>
    <w:rsid w:val="007F3662"/>
    <w:rsid w:val="00824F76"/>
    <w:rsid w:val="00826BCD"/>
    <w:rsid w:val="00847CC1"/>
    <w:rsid w:val="00852D11"/>
    <w:rsid w:val="00871443"/>
    <w:rsid w:val="008820B7"/>
    <w:rsid w:val="00950AA6"/>
    <w:rsid w:val="00995F95"/>
    <w:rsid w:val="00996984"/>
    <w:rsid w:val="009971F8"/>
    <w:rsid w:val="009B2C52"/>
    <w:rsid w:val="00A20BA3"/>
    <w:rsid w:val="00A636CE"/>
    <w:rsid w:val="00A74857"/>
    <w:rsid w:val="00A86015"/>
    <w:rsid w:val="00A87A7B"/>
    <w:rsid w:val="00A95EEE"/>
    <w:rsid w:val="00AA1DC1"/>
    <w:rsid w:val="00AA35BB"/>
    <w:rsid w:val="00AB504D"/>
    <w:rsid w:val="00AC4A50"/>
    <w:rsid w:val="00B4335B"/>
    <w:rsid w:val="00B55690"/>
    <w:rsid w:val="00B6378D"/>
    <w:rsid w:val="00B667D0"/>
    <w:rsid w:val="00B904D7"/>
    <w:rsid w:val="00BA363D"/>
    <w:rsid w:val="00BD3FA3"/>
    <w:rsid w:val="00BE3A54"/>
    <w:rsid w:val="00D91ADC"/>
    <w:rsid w:val="00DF2F9E"/>
    <w:rsid w:val="00DF5322"/>
    <w:rsid w:val="00E0137F"/>
    <w:rsid w:val="00E4300C"/>
    <w:rsid w:val="00E76E36"/>
    <w:rsid w:val="00E9083A"/>
    <w:rsid w:val="00EB67B0"/>
    <w:rsid w:val="00EC5BE9"/>
    <w:rsid w:val="00F03F1F"/>
    <w:rsid w:val="00F07ADF"/>
    <w:rsid w:val="00F40738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F2F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F2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fa_salmanova@mail.ru" TargetMode="External"/><Relationship Id="rId13" Type="http://schemas.openxmlformats.org/officeDocument/2006/relationships/hyperlink" Target="https://orcid.org/0000-0002-3809-6269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elsevarasadov@ndu.edu.az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.elsevier.com/settings/redirect?code=odz8b9C4HOV3nK9C1rIedDWS-IJ-ziTAgR0mPheu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mailto:elsevarasadov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http://orcacenter.ru/journal.%2086-87" TargetMode="External"/><Relationship Id="rId10" Type="http://schemas.openxmlformats.org/officeDocument/2006/relationships/image" Target="media/image4.png"/><Relationship Id="rId19" Type="http://schemas.openxmlformats.org/officeDocument/2006/relationships/hyperlink" Target="file:///C:\Users\HP\Downloads\JPL-7959-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user=k9KK1u0AAAAJ&amp;hl=" TargetMode="External"/><Relationship Id="rId27" Type="http://schemas.openxmlformats.org/officeDocument/2006/relationships/hyperlink" Target="mailto:raifa_salmanova@mail.ru" TargetMode="External"/><Relationship Id="rId30" Type="http://schemas.openxmlformats.org/officeDocument/2006/relationships/hyperlink" Target="mailto:raifa_salman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2024-10-14T14:57:00Z</cp:lastPrinted>
  <dcterms:created xsi:type="dcterms:W3CDTF">2025-03-12T12:37:00Z</dcterms:created>
  <dcterms:modified xsi:type="dcterms:W3CDTF">2025-03-12T12:37:00Z</dcterms:modified>
</cp:coreProperties>
</file>